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50927" w14:textId="4CE22376" w:rsidR="0032002E" w:rsidRPr="00407248" w:rsidRDefault="00407248" w:rsidP="00407248">
      <w:pPr>
        <w:keepNext/>
        <w:keepLines/>
        <w:spacing w:before="240" w:after="0"/>
        <w:outlineLvl w:val="0"/>
        <w:rPr>
          <w:rFonts w:eastAsiaTheme="majorEastAsia" w:cstheme="minorHAnsi"/>
          <w:b/>
          <w:color w:val="FFFFFF" w:themeColor="background1"/>
          <w:sz w:val="52"/>
          <w:szCs w:val="52"/>
        </w:rPr>
      </w:pPr>
      <w:r w:rsidRPr="00407248">
        <w:rPr>
          <w:noProof/>
          <w:color w:val="FFFFFF" w:themeColor="background1"/>
        </w:rPr>
        <w:drawing>
          <wp:anchor distT="0" distB="0" distL="114300" distR="114300" simplePos="0" relativeHeight="251659264" behindDoc="1" locked="0" layoutInCell="1" allowOverlap="1" wp14:anchorId="1A774C26" wp14:editId="2BE00863">
            <wp:simplePos x="0" y="0"/>
            <wp:positionH relativeFrom="margin">
              <wp:posOffset>-133350</wp:posOffset>
            </wp:positionH>
            <wp:positionV relativeFrom="paragraph">
              <wp:posOffset>0</wp:posOffset>
            </wp:positionV>
            <wp:extent cx="6882765" cy="615903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9" r="10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124" cy="6320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5BA1" w:rsidRPr="00407248">
        <w:rPr>
          <w:rFonts w:eastAsiaTheme="majorEastAsia" w:cstheme="minorHAnsi"/>
          <w:b/>
          <w:color w:val="FFFFFF" w:themeColor="background1"/>
          <w:sz w:val="52"/>
          <w:szCs w:val="52"/>
        </w:rPr>
        <w:t>AR Option Pathogen Roll-up Workbook</w:t>
      </w:r>
    </w:p>
    <w:p w14:paraId="08FCD598" w14:textId="64095948" w:rsidR="0032002E" w:rsidRDefault="0032002E" w:rsidP="0032002E">
      <w:pPr>
        <w:pStyle w:val="Header"/>
        <w:tabs>
          <w:tab w:val="clear" w:pos="4680"/>
          <w:tab w:val="clear" w:pos="9360"/>
          <w:tab w:val="left" w:pos="3045"/>
        </w:tabs>
      </w:pPr>
    </w:p>
    <w:p w14:paraId="16BC881D" w14:textId="239410E3" w:rsidR="00C272BA" w:rsidRPr="00407248" w:rsidRDefault="001A725A" w:rsidP="001D043F">
      <w:pPr>
        <w:pStyle w:val="Heading2"/>
        <w:rPr>
          <w:rFonts w:asciiTheme="minorHAnsi" w:eastAsia="Times New Roman" w:hAnsiTheme="minorHAnsi" w:cstheme="minorHAnsi"/>
          <w:color w:val="0070C0"/>
        </w:rPr>
      </w:pPr>
      <w:r w:rsidRPr="00407248">
        <w:rPr>
          <w:rFonts w:asciiTheme="minorHAnsi" w:eastAsia="Times New Roman" w:hAnsiTheme="minorHAnsi" w:cstheme="minorHAnsi"/>
          <w:color w:val="0070C0"/>
        </w:rPr>
        <w:t>Description</w:t>
      </w:r>
    </w:p>
    <w:p w14:paraId="78865D55" w14:textId="38BD8AA4" w:rsidR="00891FD0" w:rsidRPr="00C65123" w:rsidRDefault="005E79E8" w:rsidP="009520CF">
      <w:pPr>
        <w:spacing w:after="120" w:line="240" w:lineRule="auto"/>
        <w:rPr>
          <w:rFonts w:eastAsia="Times New Roman" w:cstheme="minorHAnsi"/>
          <w:color w:val="000000"/>
        </w:rPr>
      </w:pPr>
      <w:r w:rsidRPr="00C65123">
        <w:rPr>
          <w:rFonts w:eastAsia="Times New Roman" w:cstheme="minorHAnsi"/>
          <w:color w:val="000000"/>
        </w:rPr>
        <w:t>In order to maintain a consistent list of</w:t>
      </w:r>
      <w:r w:rsidR="00C12AFB">
        <w:rPr>
          <w:rFonts w:eastAsia="Times New Roman" w:cstheme="minorHAnsi"/>
          <w:color w:val="000000"/>
        </w:rPr>
        <w:t xml:space="preserve"> </w:t>
      </w:r>
      <w:r w:rsidRPr="00C65123">
        <w:rPr>
          <w:rFonts w:eastAsia="Times New Roman" w:cstheme="minorHAnsi"/>
          <w:color w:val="000000"/>
        </w:rPr>
        <w:t>AR Option pathogens</w:t>
      </w:r>
      <w:r w:rsidR="00C12AFB">
        <w:rPr>
          <w:rFonts w:eastAsia="Times New Roman" w:cstheme="minorHAnsi"/>
          <w:color w:val="000000"/>
        </w:rPr>
        <w:t xml:space="preserve"> accepted into NHSN</w:t>
      </w:r>
      <w:r w:rsidRPr="00C65123">
        <w:rPr>
          <w:rFonts w:eastAsia="Times New Roman" w:cstheme="minorHAnsi"/>
          <w:color w:val="000000"/>
        </w:rPr>
        <w:t xml:space="preserve"> across all submitters, NHSN has relied on the “ARO Pathogens” column within the “Pathogens</w:t>
      </w:r>
      <w:r w:rsidR="00986851" w:rsidRPr="00C65123">
        <w:rPr>
          <w:rFonts w:eastAsia="Times New Roman" w:cstheme="minorHAnsi"/>
          <w:color w:val="000000"/>
        </w:rPr>
        <w:t xml:space="preserve"> Codes</w:t>
      </w:r>
      <w:r w:rsidRPr="00C65123">
        <w:rPr>
          <w:rFonts w:eastAsia="Times New Roman" w:cstheme="minorHAnsi"/>
          <w:color w:val="000000"/>
        </w:rPr>
        <w:t>” tab within the</w:t>
      </w:r>
      <w:r w:rsidR="00852093" w:rsidRPr="00C65123">
        <w:rPr>
          <w:rFonts w:eastAsia="Times New Roman" w:cstheme="minorHAnsi"/>
          <w:color w:val="000000"/>
        </w:rPr>
        <w:t xml:space="preserve"> Information Data Model (IDM) spreadsheet </w:t>
      </w:r>
      <w:r w:rsidR="00986851" w:rsidRPr="00C65123">
        <w:rPr>
          <w:rFonts w:eastAsia="Times New Roman" w:cstheme="minorHAnsi"/>
          <w:color w:val="000000"/>
        </w:rPr>
        <w:t>to list the eligible pathogens for AR Option reporting</w:t>
      </w:r>
      <w:r w:rsidRPr="00C65123">
        <w:rPr>
          <w:rFonts w:eastAsia="Times New Roman" w:cstheme="minorHAnsi"/>
          <w:color w:val="000000"/>
        </w:rPr>
        <w:t xml:space="preserve">. </w:t>
      </w:r>
      <w:r w:rsidR="00BB6D3D" w:rsidRPr="00C65123">
        <w:rPr>
          <w:rFonts w:eastAsia="Times New Roman" w:cstheme="minorHAnsi"/>
          <w:color w:val="000000"/>
        </w:rPr>
        <w:t>Advances in t</w:t>
      </w:r>
      <w:r w:rsidR="00C117DC" w:rsidRPr="00C65123">
        <w:rPr>
          <w:rFonts w:eastAsia="Times New Roman" w:cstheme="minorHAnsi"/>
          <w:color w:val="000000"/>
        </w:rPr>
        <w:t xml:space="preserve">echnology </w:t>
      </w:r>
      <w:r w:rsidR="00852093" w:rsidRPr="00C65123">
        <w:rPr>
          <w:rFonts w:eastAsia="Times New Roman" w:cstheme="minorHAnsi"/>
          <w:color w:val="000000"/>
        </w:rPr>
        <w:t xml:space="preserve">continue to </w:t>
      </w:r>
      <w:r w:rsidR="00C117DC" w:rsidRPr="00C65123">
        <w:rPr>
          <w:rFonts w:eastAsia="Times New Roman" w:cstheme="minorHAnsi"/>
          <w:color w:val="000000"/>
        </w:rPr>
        <w:t>allow</w:t>
      </w:r>
      <w:r w:rsidR="00852093" w:rsidRPr="00C65123">
        <w:rPr>
          <w:rFonts w:eastAsia="Times New Roman" w:cstheme="minorHAnsi"/>
          <w:color w:val="000000"/>
        </w:rPr>
        <w:t xml:space="preserve"> </w:t>
      </w:r>
      <w:r w:rsidR="00C117DC" w:rsidRPr="00C65123">
        <w:rPr>
          <w:rFonts w:eastAsia="Times New Roman" w:cstheme="minorHAnsi"/>
          <w:color w:val="000000"/>
        </w:rPr>
        <w:t>labs t</w:t>
      </w:r>
      <w:r w:rsidRPr="00C65123">
        <w:rPr>
          <w:rFonts w:eastAsia="Times New Roman" w:cstheme="minorHAnsi"/>
          <w:color w:val="000000"/>
        </w:rPr>
        <w:t xml:space="preserve">o </w:t>
      </w:r>
      <w:r w:rsidR="00A537CF" w:rsidRPr="00C65123">
        <w:rPr>
          <w:rFonts w:eastAsia="Times New Roman" w:cstheme="minorHAnsi"/>
          <w:color w:val="000000"/>
        </w:rPr>
        <w:t xml:space="preserve">identify </w:t>
      </w:r>
      <w:r w:rsidR="00C117DC" w:rsidRPr="00C65123">
        <w:rPr>
          <w:rFonts w:eastAsia="Times New Roman" w:cstheme="minorHAnsi"/>
          <w:color w:val="000000"/>
        </w:rPr>
        <w:t xml:space="preserve">and classify </w:t>
      </w:r>
      <w:r w:rsidR="00A537CF" w:rsidRPr="00C65123">
        <w:rPr>
          <w:rFonts w:eastAsia="Times New Roman" w:cstheme="minorHAnsi"/>
          <w:color w:val="000000"/>
        </w:rPr>
        <w:t>pathogens at a more granular level and SNOMED continues to add new concepts</w:t>
      </w:r>
      <w:r w:rsidR="00852093" w:rsidRPr="00C65123">
        <w:rPr>
          <w:rFonts w:eastAsia="Times New Roman" w:cstheme="minorHAnsi"/>
          <w:color w:val="000000"/>
        </w:rPr>
        <w:t xml:space="preserve">. </w:t>
      </w:r>
      <w:r w:rsidR="00D23920">
        <w:rPr>
          <w:rFonts w:eastAsia="Times New Roman" w:cstheme="minorHAnsi"/>
          <w:color w:val="000000"/>
        </w:rPr>
        <w:t>As a result, t</w:t>
      </w:r>
      <w:r w:rsidR="0091708A" w:rsidRPr="00C65123">
        <w:rPr>
          <w:rFonts w:eastAsia="Times New Roman" w:cstheme="minorHAnsi"/>
          <w:color w:val="000000"/>
        </w:rPr>
        <w:t xml:space="preserve">he NHSN AUR Module Team </w:t>
      </w:r>
      <w:r w:rsidR="00C12AFB">
        <w:rPr>
          <w:rFonts w:eastAsia="Times New Roman" w:cstheme="minorHAnsi"/>
          <w:color w:val="000000"/>
        </w:rPr>
        <w:t>decided</w:t>
      </w:r>
      <w:r w:rsidR="0091708A" w:rsidRPr="00C65123">
        <w:rPr>
          <w:rFonts w:eastAsia="Times New Roman" w:cstheme="minorHAnsi"/>
          <w:color w:val="000000"/>
        </w:rPr>
        <w:t xml:space="preserve"> to expand the list of </w:t>
      </w:r>
      <w:r w:rsidR="00986851" w:rsidRPr="00C65123">
        <w:rPr>
          <w:rFonts w:eastAsia="Times New Roman" w:cstheme="minorHAnsi"/>
          <w:color w:val="000000"/>
        </w:rPr>
        <w:t>eligible</w:t>
      </w:r>
      <w:r w:rsidR="0091708A" w:rsidRPr="00C65123">
        <w:rPr>
          <w:rFonts w:eastAsia="Times New Roman" w:cstheme="minorHAnsi"/>
          <w:color w:val="000000"/>
        </w:rPr>
        <w:t xml:space="preserve"> AR Option pathogens to </w:t>
      </w:r>
      <w:r w:rsidR="00A40A52" w:rsidRPr="00C65123">
        <w:rPr>
          <w:rFonts w:eastAsia="Times New Roman" w:cstheme="minorHAnsi"/>
          <w:color w:val="000000"/>
        </w:rPr>
        <w:t>better capture</w:t>
      </w:r>
      <w:r w:rsidR="0091708A" w:rsidRPr="00C65123">
        <w:rPr>
          <w:rFonts w:eastAsia="Times New Roman" w:cstheme="minorHAnsi"/>
          <w:color w:val="000000"/>
        </w:rPr>
        <w:t xml:space="preserve"> the identification of specific pathogens. The AR Option Pathogen Roll-up Workbook </w:t>
      </w:r>
      <w:r w:rsidR="00910570" w:rsidRPr="00C65123">
        <w:rPr>
          <w:rFonts w:eastAsia="Times New Roman" w:cstheme="minorHAnsi"/>
          <w:color w:val="000000"/>
        </w:rPr>
        <w:t>must</w:t>
      </w:r>
      <w:r w:rsidR="0091708A" w:rsidRPr="00C65123">
        <w:rPr>
          <w:rFonts w:eastAsia="Times New Roman" w:cstheme="minorHAnsi"/>
          <w:color w:val="000000"/>
        </w:rPr>
        <w:t xml:space="preserve"> be used by all submitters to determine if a pathogen is eligible for submission into the AR Option and whether that pathogen needs to be rolled</w:t>
      </w:r>
      <w:r w:rsidR="00910570" w:rsidRPr="00C65123">
        <w:rPr>
          <w:rFonts w:eastAsia="Times New Roman" w:cstheme="minorHAnsi"/>
          <w:color w:val="000000"/>
        </w:rPr>
        <w:t xml:space="preserve"> </w:t>
      </w:r>
      <w:r w:rsidR="0091708A" w:rsidRPr="00C65123">
        <w:rPr>
          <w:rFonts w:eastAsia="Times New Roman" w:cstheme="minorHAnsi"/>
          <w:color w:val="000000"/>
        </w:rPr>
        <w:t>up</w:t>
      </w:r>
      <w:r w:rsidR="007A116C" w:rsidRPr="00C65123">
        <w:rPr>
          <w:rFonts w:eastAsia="Times New Roman" w:cstheme="minorHAnsi"/>
          <w:color w:val="000000"/>
        </w:rPr>
        <w:t xml:space="preserve"> to</w:t>
      </w:r>
      <w:r w:rsidR="0091708A" w:rsidRPr="00C65123">
        <w:rPr>
          <w:rFonts w:eastAsia="Times New Roman" w:cstheme="minorHAnsi"/>
          <w:color w:val="000000"/>
        </w:rPr>
        <w:t xml:space="preserve"> </w:t>
      </w:r>
      <w:r w:rsidR="007A116C" w:rsidRPr="00C65123">
        <w:rPr>
          <w:rFonts w:eastAsia="Times New Roman" w:cstheme="minorHAnsi"/>
          <w:color w:val="000000"/>
        </w:rPr>
        <w:t xml:space="preserve">(or mapped-to) </w:t>
      </w:r>
      <w:r w:rsidR="0091708A" w:rsidRPr="00C65123">
        <w:rPr>
          <w:rFonts w:eastAsia="Times New Roman" w:cstheme="minorHAnsi"/>
          <w:color w:val="000000"/>
        </w:rPr>
        <w:t xml:space="preserve">a </w:t>
      </w:r>
      <w:r w:rsidR="004D0BB4" w:rsidRPr="00C65123">
        <w:rPr>
          <w:rFonts w:eastAsia="Times New Roman" w:cstheme="minorHAnsi"/>
          <w:color w:val="000000"/>
        </w:rPr>
        <w:t>higher-level</w:t>
      </w:r>
      <w:r w:rsidR="0091708A" w:rsidRPr="00C65123">
        <w:rPr>
          <w:rFonts w:eastAsia="Times New Roman" w:cstheme="minorHAnsi"/>
          <w:color w:val="000000"/>
        </w:rPr>
        <w:t xml:space="preserve"> concept to be accepted into NHSN. </w:t>
      </w:r>
      <w:r w:rsidR="00470449" w:rsidRPr="00C65123">
        <w:rPr>
          <w:rFonts w:eastAsia="Times New Roman" w:cstheme="minorHAnsi"/>
          <w:color w:val="000000"/>
        </w:rPr>
        <w:t>Facilities should work with their vendor to ensure all eligible pathogens are reported.</w:t>
      </w:r>
    </w:p>
    <w:p w14:paraId="2A5038FC" w14:textId="3E269940" w:rsidR="004D0BB4" w:rsidRPr="00C65123" w:rsidRDefault="004D0BB4" w:rsidP="009520CF">
      <w:pPr>
        <w:spacing w:after="120" w:line="240" w:lineRule="auto"/>
        <w:rPr>
          <w:rFonts w:eastAsia="Times New Roman" w:cstheme="minorHAnsi"/>
          <w:color w:val="000000"/>
        </w:rPr>
      </w:pPr>
      <w:r w:rsidRPr="00C65123">
        <w:rPr>
          <w:rFonts w:eastAsia="Times New Roman" w:cstheme="minorHAnsi"/>
          <w:color w:val="000000"/>
        </w:rPr>
        <w:t>The master list of pathogens</w:t>
      </w:r>
      <w:r w:rsidR="00407248">
        <w:rPr>
          <w:rFonts w:eastAsia="Times New Roman" w:cstheme="minorHAnsi"/>
          <w:color w:val="000000"/>
        </w:rPr>
        <w:t xml:space="preserve"> used in the IDM</w:t>
      </w:r>
      <w:r w:rsidRPr="00C65123">
        <w:rPr>
          <w:rFonts w:eastAsia="Times New Roman" w:cstheme="minorHAnsi"/>
          <w:color w:val="000000"/>
        </w:rPr>
        <w:t xml:space="preserve"> </w:t>
      </w:r>
      <w:r w:rsidR="00084539" w:rsidRPr="00C65123">
        <w:rPr>
          <w:rFonts w:eastAsia="Times New Roman" w:cstheme="minorHAnsi"/>
          <w:color w:val="000000"/>
        </w:rPr>
        <w:t>was</w:t>
      </w:r>
      <w:r w:rsidRPr="00C65123">
        <w:rPr>
          <w:rFonts w:eastAsia="Times New Roman" w:cstheme="minorHAnsi"/>
          <w:color w:val="000000"/>
        </w:rPr>
        <w:t xml:space="preserve"> pulled by the NHSN Team from the Value Set Authority Center (VSAC)</w:t>
      </w:r>
      <w:r w:rsidR="00660F88" w:rsidRPr="00C65123">
        <w:rPr>
          <w:rFonts w:eastAsia="Times New Roman" w:cstheme="minorHAnsi"/>
          <w:color w:val="000000"/>
        </w:rPr>
        <w:t xml:space="preserve"> </w:t>
      </w:r>
      <w:r w:rsidR="00084539" w:rsidRPr="00C65123">
        <w:rPr>
          <w:rFonts w:eastAsia="Times New Roman" w:cstheme="minorHAnsi"/>
          <w:color w:val="000000"/>
        </w:rPr>
        <w:t xml:space="preserve">using the </w:t>
      </w:r>
      <w:r w:rsidR="00682A55">
        <w:rPr>
          <w:rFonts w:eastAsia="Times New Roman" w:cstheme="minorHAnsi"/>
          <w:color w:val="000000"/>
        </w:rPr>
        <w:t>September 202</w:t>
      </w:r>
      <w:r w:rsidR="008E3471">
        <w:rPr>
          <w:rFonts w:eastAsia="Times New Roman" w:cstheme="minorHAnsi"/>
          <w:color w:val="000000"/>
        </w:rPr>
        <w:t>2</w:t>
      </w:r>
      <w:r w:rsidR="00852093" w:rsidRPr="00C65123">
        <w:rPr>
          <w:rFonts w:eastAsia="Times New Roman" w:cstheme="minorHAnsi"/>
          <w:color w:val="000000"/>
        </w:rPr>
        <w:t xml:space="preserve"> </w:t>
      </w:r>
      <w:r w:rsidR="00660F88" w:rsidRPr="00C65123">
        <w:rPr>
          <w:rFonts w:eastAsia="Times New Roman" w:cstheme="minorHAnsi"/>
          <w:color w:val="000000"/>
        </w:rPr>
        <w:t>update.</w:t>
      </w:r>
      <w:r w:rsidR="00084539" w:rsidRPr="00C65123">
        <w:rPr>
          <w:rFonts w:eastAsia="Times New Roman" w:cstheme="minorHAnsi"/>
          <w:color w:val="000000"/>
        </w:rPr>
        <w:t xml:space="preserve"> The NHSN Team then reviewed the</w:t>
      </w:r>
      <w:r w:rsidR="00407248">
        <w:rPr>
          <w:rFonts w:eastAsia="Times New Roman" w:cstheme="minorHAnsi"/>
          <w:color w:val="000000"/>
        </w:rPr>
        <w:t xml:space="preserve"> September 2024 SNOMED-CT US version</w:t>
      </w:r>
      <w:r w:rsidR="00084539" w:rsidRPr="00C65123">
        <w:rPr>
          <w:rFonts w:eastAsia="Times New Roman" w:cstheme="minorHAnsi"/>
          <w:color w:val="000000"/>
        </w:rPr>
        <w:t xml:space="preserve"> to select additional SNOMED concepts of interest beyond those that currently exist in the IDM. </w:t>
      </w:r>
      <w:r w:rsidR="00084539" w:rsidRPr="00C65123">
        <w:rPr>
          <w:rFonts w:eastAsia="Times New Roman" w:cstheme="minorHAnsi"/>
          <w:b/>
          <w:bCs/>
          <w:color w:val="000000"/>
        </w:rPr>
        <w:t xml:space="preserve">The AR Option Pathogen Roll-up Workbook lists all pathogens that are eligible for AR Option reporting as of January 1, </w:t>
      </w:r>
      <w:r w:rsidR="00532557" w:rsidRPr="00C65123">
        <w:rPr>
          <w:rFonts w:eastAsia="Times New Roman" w:cstheme="minorHAnsi"/>
          <w:b/>
          <w:bCs/>
          <w:color w:val="000000"/>
        </w:rPr>
        <w:t>202</w:t>
      </w:r>
      <w:r w:rsidR="00407248">
        <w:rPr>
          <w:rFonts w:eastAsia="Times New Roman" w:cstheme="minorHAnsi"/>
          <w:b/>
          <w:bCs/>
          <w:color w:val="000000"/>
        </w:rPr>
        <w:t>5</w:t>
      </w:r>
      <w:r w:rsidR="00084539" w:rsidRPr="00C65123">
        <w:rPr>
          <w:rFonts w:eastAsia="Times New Roman" w:cstheme="minorHAnsi"/>
          <w:b/>
          <w:bCs/>
          <w:color w:val="000000"/>
        </w:rPr>
        <w:t>.</w:t>
      </w:r>
      <w:r w:rsidR="00084539" w:rsidRPr="00C65123">
        <w:rPr>
          <w:rFonts w:eastAsia="Times New Roman" w:cstheme="minorHAnsi"/>
          <w:color w:val="000000"/>
        </w:rPr>
        <w:t xml:space="preserve"> </w:t>
      </w:r>
    </w:p>
    <w:p w14:paraId="7AB82F3A" w14:textId="228AAB5C" w:rsidR="00084539" w:rsidRPr="00407248" w:rsidRDefault="00084539" w:rsidP="00084539">
      <w:pPr>
        <w:pStyle w:val="Heading2"/>
        <w:rPr>
          <w:rFonts w:asciiTheme="minorHAnsi" w:eastAsia="Times New Roman" w:hAnsiTheme="minorHAnsi" w:cstheme="minorHAnsi"/>
          <w:color w:val="0070C0"/>
        </w:rPr>
      </w:pPr>
      <w:r w:rsidRPr="00407248">
        <w:rPr>
          <w:rFonts w:asciiTheme="minorHAnsi" w:eastAsia="Times New Roman" w:hAnsiTheme="minorHAnsi" w:cstheme="minorHAnsi"/>
          <w:color w:val="0070C0"/>
        </w:rPr>
        <w:t>Using the Workbook</w:t>
      </w:r>
    </w:p>
    <w:p w14:paraId="3CDCBDEA" w14:textId="70D06136" w:rsidR="00084539" w:rsidRPr="00C65123" w:rsidRDefault="00305429" w:rsidP="00084539">
      <w:r w:rsidRPr="00C65123">
        <w:t>The Workbook contains 5 columns of information</w:t>
      </w:r>
      <w:r w:rsidR="001B12A2" w:rsidRPr="00C65123">
        <w:t xml:space="preserve"> (example screenshot below)</w:t>
      </w:r>
      <w:r w:rsidRPr="00C65123">
        <w:t>:</w:t>
      </w:r>
    </w:p>
    <w:p w14:paraId="43E3ACDD" w14:textId="41496AC8" w:rsidR="006C3C2A" w:rsidRPr="008B1076" w:rsidRDefault="008E3471" w:rsidP="00084539">
      <w:pPr>
        <w:rPr>
          <w:sz w:val="21"/>
          <w:szCs w:val="21"/>
        </w:rPr>
      </w:pPr>
      <w:r>
        <w:rPr>
          <w:noProof/>
        </w:rPr>
        <w:drawing>
          <wp:inline distT="0" distB="0" distL="0" distR="0" wp14:anchorId="67EAA470" wp14:editId="7E53BDB9">
            <wp:extent cx="6400800" cy="1146175"/>
            <wp:effectExtent l="0" t="0" r="0" b="0"/>
            <wp:docPr id="12693236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2CEFB" w14:textId="2C58227B" w:rsidR="00305429" w:rsidRPr="00C65123" w:rsidRDefault="00305429" w:rsidP="00305429">
      <w:pPr>
        <w:pStyle w:val="ListParagraph"/>
        <w:numPr>
          <w:ilvl w:val="0"/>
          <w:numId w:val="17"/>
        </w:numPr>
        <w:rPr>
          <w:color w:val="auto"/>
          <w:sz w:val="22"/>
        </w:rPr>
      </w:pPr>
      <w:r w:rsidRPr="00C65123">
        <w:rPr>
          <w:color w:val="auto"/>
          <w:sz w:val="22"/>
        </w:rPr>
        <w:t>Sort</w:t>
      </w:r>
      <w:r w:rsidR="008B1076" w:rsidRPr="00C65123">
        <w:rPr>
          <w:color w:val="auto"/>
          <w:sz w:val="22"/>
        </w:rPr>
        <w:t xml:space="preserve"> (column A)</w:t>
      </w:r>
      <w:r w:rsidRPr="00C65123">
        <w:rPr>
          <w:color w:val="auto"/>
          <w:sz w:val="22"/>
        </w:rPr>
        <w:t xml:space="preserve">: Sorting by this column will group by genus, species, and subspecies (e.g., all </w:t>
      </w:r>
      <w:r w:rsidRPr="00C65123">
        <w:rPr>
          <w:i/>
          <w:iCs/>
          <w:color w:val="auto"/>
          <w:sz w:val="22"/>
        </w:rPr>
        <w:t>Acinetobacter</w:t>
      </w:r>
      <w:r w:rsidRPr="00C65123">
        <w:rPr>
          <w:color w:val="auto"/>
          <w:sz w:val="22"/>
        </w:rPr>
        <w:t xml:space="preserve"> concepts will be grouped together).</w:t>
      </w:r>
    </w:p>
    <w:p w14:paraId="715EBA03" w14:textId="076D0180" w:rsidR="00305429" w:rsidRPr="00C65123" w:rsidRDefault="00305429" w:rsidP="00305429">
      <w:pPr>
        <w:pStyle w:val="ListParagraph"/>
        <w:numPr>
          <w:ilvl w:val="0"/>
          <w:numId w:val="17"/>
        </w:numPr>
        <w:rPr>
          <w:color w:val="auto"/>
          <w:sz w:val="22"/>
        </w:rPr>
      </w:pPr>
      <w:r w:rsidRPr="00C65123">
        <w:rPr>
          <w:color w:val="auto"/>
          <w:sz w:val="22"/>
        </w:rPr>
        <w:t>SNOMED CT Code (</w:t>
      </w:r>
      <w:r w:rsidR="00682A55">
        <w:rPr>
          <w:color w:val="auto"/>
          <w:sz w:val="22"/>
        </w:rPr>
        <w:t>202</w:t>
      </w:r>
      <w:r w:rsidR="008E3471">
        <w:rPr>
          <w:color w:val="auto"/>
          <w:sz w:val="22"/>
        </w:rPr>
        <w:t>4</w:t>
      </w:r>
      <w:r w:rsidR="00682A55">
        <w:rPr>
          <w:color w:val="auto"/>
          <w:sz w:val="22"/>
        </w:rPr>
        <w:t>-09</w:t>
      </w:r>
      <w:r w:rsidRPr="00C65123">
        <w:rPr>
          <w:color w:val="auto"/>
          <w:sz w:val="22"/>
        </w:rPr>
        <w:t>)</w:t>
      </w:r>
      <w:r w:rsidR="008B1076" w:rsidRPr="00C65123">
        <w:rPr>
          <w:color w:val="auto"/>
          <w:sz w:val="22"/>
        </w:rPr>
        <w:t xml:space="preserve"> (column B)</w:t>
      </w:r>
      <w:r w:rsidRPr="00C65123">
        <w:rPr>
          <w:color w:val="auto"/>
          <w:sz w:val="22"/>
        </w:rPr>
        <w:t xml:space="preserve">: The SNOMED CT code </w:t>
      </w:r>
      <w:r w:rsidR="00EE0FDE" w:rsidRPr="00C65123">
        <w:rPr>
          <w:color w:val="auto"/>
          <w:sz w:val="22"/>
        </w:rPr>
        <w:t>for the pathogen</w:t>
      </w:r>
    </w:p>
    <w:p w14:paraId="34078101" w14:textId="2EF72F68" w:rsidR="00305429" w:rsidRPr="00C65123" w:rsidRDefault="00305429" w:rsidP="00305429">
      <w:pPr>
        <w:pStyle w:val="ListParagraph"/>
        <w:numPr>
          <w:ilvl w:val="0"/>
          <w:numId w:val="17"/>
        </w:numPr>
        <w:rPr>
          <w:color w:val="auto"/>
          <w:sz w:val="22"/>
        </w:rPr>
      </w:pPr>
      <w:r w:rsidRPr="00C65123">
        <w:rPr>
          <w:color w:val="auto"/>
          <w:sz w:val="22"/>
        </w:rPr>
        <w:t xml:space="preserve">SNOMED </w:t>
      </w:r>
      <w:r w:rsidR="008E3471">
        <w:rPr>
          <w:color w:val="auto"/>
          <w:sz w:val="22"/>
        </w:rPr>
        <w:t xml:space="preserve">CT Description </w:t>
      </w:r>
      <w:r w:rsidRPr="00C65123">
        <w:rPr>
          <w:color w:val="auto"/>
          <w:sz w:val="22"/>
        </w:rPr>
        <w:t>Fully Specified Name</w:t>
      </w:r>
      <w:r w:rsidR="008E3471">
        <w:rPr>
          <w:color w:val="auto"/>
          <w:sz w:val="22"/>
        </w:rPr>
        <w:t xml:space="preserve"> (2024-09)</w:t>
      </w:r>
      <w:r w:rsidR="008B1076" w:rsidRPr="00C65123">
        <w:rPr>
          <w:color w:val="auto"/>
          <w:sz w:val="22"/>
        </w:rPr>
        <w:t xml:space="preserve"> (column C)</w:t>
      </w:r>
      <w:r w:rsidR="00EE0FDE" w:rsidRPr="00C65123">
        <w:rPr>
          <w:color w:val="auto"/>
          <w:sz w:val="22"/>
        </w:rPr>
        <w:t>: The SNOMED CT fully specified name for the pathogen</w:t>
      </w:r>
    </w:p>
    <w:p w14:paraId="3C5493D1" w14:textId="12FA1F4B" w:rsidR="00305429" w:rsidRPr="00C65123" w:rsidRDefault="00305429" w:rsidP="00305429">
      <w:pPr>
        <w:pStyle w:val="ListParagraph"/>
        <w:numPr>
          <w:ilvl w:val="0"/>
          <w:numId w:val="17"/>
        </w:numPr>
        <w:rPr>
          <w:color w:val="auto"/>
          <w:sz w:val="22"/>
        </w:rPr>
      </w:pPr>
      <w:r w:rsidRPr="00C65123">
        <w:rPr>
          <w:color w:val="auto"/>
          <w:sz w:val="22"/>
        </w:rPr>
        <w:t xml:space="preserve">Map to – </w:t>
      </w:r>
      <w:r w:rsidR="008E3471">
        <w:rPr>
          <w:color w:val="auto"/>
          <w:sz w:val="22"/>
        </w:rPr>
        <w:t xml:space="preserve">Accepted SNOMED CT </w:t>
      </w:r>
      <w:r w:rsidRPr="00C65123">
        <w:rPr>
          <w:color w:val="auto"/>
          <w:sz w:val="22"/>
        </w:rPr>
        <w:t>Code</w:t>
      </w:r>
      <w:r w:rsidR="008E3471">
        <w:rPr>
          <w:color w:val="auto"/>
          <w:sz w:val="22"/>
        </w:rPr>
        <w:t xml:space="preserve"> in IDM Pathogen Codes 2025 tab</w:t>
      </w:r>
      <w:r w:rsidR="008B1076" w:rsidRPr="00C65123">
        <w:rPr>
          <w:color w:val="auto"/>
          <w:sz w:val="22"/>
        </w:rPr>
        <w:t xml:space="preserve"> (column D)</w:t>
      </w:r>
      <w:r w:rsidR="00EE0FDE" w:rsidRPr="00C65123">
        <w:rPr>
          <w:color w:val="auto"/>
          <w:sz w:val="22"/>
        </w:rPr>
        <w:t>: The SNOMED CT code that pathogen should be mapped to, and reported as, in the AR Option Event CDA files</w:t>
      </w:r>
    </w:p>
    <w:p w14:paraId="5E9320B5" w14:textId="39E3F29D" w:rsidR="00EE0FDE" w:rsidRPr="00C65123" w:rsidRDefault="00EE0FDE" w:rsidP="00EE0FDE">
      <w:pPr>
        <w:pStyle w:val="ListParagraph"/>
        <w:numPr>
          <w:ilvl w:val="1"/>
          <w:numId w:val="17"/>
        </w:numPr>
        <w:rPr>
          <w:color w:val="auto"/>
          <w:sz w:val="22"/>
        </w:rPr>
      </w:pPr>
      <w:r w:rsidRPr="00C65123">
        <w:rPr>
          <w:color w:val="auto"/>
          <w:sz w:val="22"/>
        </w:rPr>
        <w:t xml:space="preserve">A value in the </w:t>
      </w:r>
      <w:r w:rsidR="009A08A6" w:rsidRPr="00C65123">
        <w:rPr>
          <w:color w:val="auto"/>
          <w:sz w:val="22"/>
        </w:rPr>
        <w:t>“</w:t>
      </w:r>
      <w:r w:rsidR="00991A6D" w:rsidRPr="00C65123">
        <w:rPr>
          <w:color w:val="auto"/>
          <w:sz w:val="22"/>
        </w:rPr>
        <w:t>m</w:t>
      </w:r>
      <w:r w:rsidRPr="00C65123">
        <w:rPr>
          <w:color w:val="auto"/>
          <w:sz w:val="22"/>
        </w:rPr>
        <w:t>ap to – Code</w:t>
      </w:r>
      <w:r w:rsidR="009A08A6" w:rsidRPr="00C65123">
        <w:rPr>
          <w:color w:val="auto"/>
          <w:sz w:val="22"/>
        </w:rPr>
        <w:t>”</w:t>
      </w:r>
      <w:r w:rsidRPr="00C65123">
        <w:rPr>
          <w:color w:val="auto"/>
          <w:sz w:val="22"/>
        </w:rPr>
        <w:t xml:space="preserve"> column indicates the code in column B should be rolled up and reported as the code in column D for reporting to the NHSN AR Option</w:t>
      </w:r>
      <w:r w:rsidR="009A08A6" w:rsidRPr="00C65123">
        <w:rPr>
          <w:color w:val="auto"/>
          <w:sz w:val="22"/>
        </w:rPr>
        <w:t>.</w:t>
      </w:r>
    </w:p>
    <w:p w14:paraId="0519C8A0" w14:textId="5F021DA5" w:rsidR="00EE0FDE" w:rsidRPr="00C65123" w:rsidRDefault="00EE0FDE" w:rsidP="00EE0FDE">
      <w:pPr>
        <w:pStyle w:val="ListParagraph"/>
        <w:numPr>
          <w:ilvl w:val="1"/>
          <w:numId w:val="17"/>
        </w:numPr>
        <w:rPr>
          <w:color w:val="auto"/>
          <w:sz w:val="22"/>
        </w:rPr>
      </w:pPr>
      <w:r w:rsidRPr="00C65123">
        <w:rPr>
          <w:color w:val="auto"/>
          <w:sz w:val="22"/>
        </w:rPr>
        <w:t xml:space="preserve">An “NA” value in the </w:t>
      </w:r>
      <w:r w:rsidR="009A08A6" w:rsidRPr="00C65123">
        <w:rPr>
          <w:color w:val="auto"/>
          <w:sz w:val="22"/>
        </w:rPr>
        <w:t>“</w:t>
      </w:r>
      <w:r w:rsidR="00991A6D" w:rsidRPr="00C65123">
        <w:rPr>
          <w:color w:val="auto"/>
          <w:sz w:val="22"/>
        </w:rPr>
        <w:t>m</w:t>
      </w:r>
      <w:r w:rsidRPr="00C65123">
        <w:rPr>
          <w:color w:val="auto"/>
          <w:sz w:val="22"/>
        </w:rPr>
        <w:t>ap to – Code</w:t>
      </w:r>
      <w:r w:rsidR="009A08A6" w:rsidRPr="00C65123">
        <w:rPr>
          <w:color w:val="auto"/>
          <w:sz w:val="22"/>
        </w:rPr>
        <w:t>”</w:t>
      </w:r>
      <w:r w:rsidRPr="00C65123">
        <w:rPr>
          <w:color w:val="auto"/>
          <w:sz w:val="22"/>
        </w:rPr>
        <w:t xml:space="preserve"> column indicates that code does not need to be rolled up and can be reported </w:t>
      </w:r>
      <w:r w:rsidR="009A08A6" w:rsidRPr="00C65123">
        <w:rPr>
          <w:color w:val="auto"/>
          <w:sz w:val="22"/>
        </w:rPr>
        <w:t xml:space="preserve">as </w:t>
      </w:r>
      <w:r w:rsidR="008423E3" w:rsidRPr="00C65123">
        <w:rPr>
          <w:color w:val="auto"/>
          <w:sz w:val="22"/>
        </w:rPr>
        <w:t>the code in column B</w:t>
      </w:r>
      <w:r w:rsidR="009A08A6" w:rsidRPr="00C65123">
        <w:rPr>
          <w:color w:val="auto"/>
          <w:sz w:val="22"/>
        </w:rPr>
        <w:t xml:space="preserve"> to the NHSN AR Option.</w:t>
      </w:r>
    </w:p>
    <w:p w14:paraId="6F5E7D84" w14:textId="2A428F1D" w:rsidR="00305429" w:rsidRPr="00C65123" w:rsidRDefault="00305429" w:rsidP="00305429">
      <w:pPr>
        <w:pStyle w:val="ListParagraph"/>
        <w:numPr>
          <w:ilvl w:val="0"/>
          <w:numId w:val="17"/>
        </w:numPr>
        <w:rPr>
          <w:color w:val="auto"/>
          <w:sz w:val="22"/>
        </w:rPr>
      </w:pPr>
      <w:r w:rsidRPr="00C65123">
        <w:rPr>
          <w:color w:val="auto"/>
          <w:sz w:val="22"/>
        </w:rPr>
        <w:t xml:space="preserve">Map to – </w:t>
      </w:r>
      <w:r w:rsidR="008E3471">
        <w:rPr>
          <w:color w:val="auto"/>
          <w:sz w:val="22"/>
        </w:rPr>
        <w:t>Accepted SNOMED CT Fully Specified Name in IDM Pathogen Codes 2025 tab</w:t>
      </w:r>
      <w:r w:rsidR="008B1076" w:rsidRPr="00C65123">
        <w:rPr>
          <w:color w:val="auto"/>
          <w:sz w:val="22"/>
        </w:rPr>
        <w:t xml:space="preserve"> (column E)</w:t>
      </w:r>
      <w:r w:rsidR="00EE0FDE" w:rsidRPr="00C65123">
        <w:rPr>
          <w:color w:val="auto"/>
          <w:sz w:val="22"/>
        </w:rPr>
        <w:t>: The SNOMED CT name that pathogen should be mapped to, and reported as, in the AR Option Event CDA files</w:t>
      </w:r>
      <w:r w:rsidRPr="00C65123">
        <w:rPr>
          <w:color w:val="auto"/>
          <w:sz w:val="22"/>
        </w:rPr>
        <w:t xml:space="preserve"> </w:t>
      </w:r>
    </w:p>
    <w:p w14:paraId="3A4CCAA7" w14:textId="2BEBFEB3" w:rsidR="009A08A6" w:rsidRPr="00C65123" w:rsidRDefault="009A08A6" w:rsidP="009A08A6">
      <w:pPr>
        <w:pStyle w:val="ListParagraph"/>
        <w:numPr>
          <w:ilvl w:val="1"/>
          <w:numId w:val="17"/>
        </w:numPr>
        <w:rPr>
          <w:color w:val="auto"/>
          <w:sz w:val="22"/>
        </w:rPr>
      </w:pPr>
      <w:r w:rsidRPr="00C65123">
        <w:rPr>
          <w:color w:val="auto"/>
          <w:sz w:val="22"/>
        </w:rPr>
        <w:t>A value in the “</w:t>
      </w:r>
      <w:r w:rsidR="00991A6D" w:rsidRPr="00C65123">
        <w:rPr>
          <w:color w:val="auto"/>
          <w:sz w:val="22"/>
        </w:rPr>
        <w:t>m</w:t>
      </w:r>
      <w:r w:rsidRPr="00C65123">
        <w:rPr>
          <w:color w:val="auto"/>
          <w:sz w:val="22"/>
        </w:rPr>
        <w:t xml:space="preserve">ap to – Name” column indicates the name of the corresponding code in </w:t>
      </w:r>
      <w:r w:rsidR="007E5EFB" w:rsidRPr="00C65123">
        <w:rPr>
          <w:color w:val="auto"/>
          <w:sz w:val="22"/>
        </w:rPr>
        <w:t xml:space="preserve">column D </w:t>
      </w:r>
      <w:r w:rsidRPr="00C65123">
        <w:rPr>
          <w:color w:val="auto"/>
          <w:sz w:val="22"/>
        </w:rPr>
        <w:t>to improve human readability.</w:t>
      </w:r>
    </w:p>
    <w:p w14:paraId="2D4DF75E" w14:textId="18F301FC" w:rsidR="009A08A6" w:rsidRPr="00C65123" w:rsidRDefault="009A08A6" w:rsidP="009A08A6">
      <w:pPr>
        <w:pStyle w:val="ListParagraph"/>
        <w:numPr>
          <w:ilvl w:val="1"/>
          <w:numId w:val="17"/>
        </w:numPr>
        <w:rPr>
          <w:color w:val="auto"/>
          <w:sz w:val="22"/>
        </w:rPr>
      </w:pPr>
      <w:r w:rsidRPr="00C65123">
        <w:rPr>
          <w:color w:val="auto"/>
          <w:sz w:val="22"/>
        </w:rPr>
        <w:t>An “NA” value in the “</w:t>
      </w:r>
      <w:r w:rsidR="00991A6D" w:rsidRPr="00C65123">
        <w:rPr>
          <w:color w:val="auto"/>
          <w:sz w:val="22"/>
        </w:rPr>
        <w:t>m</w:t>
      </w:r>
      <w:r w:rsidRPr="00C65123">
        <w:rPr>
          <w:color w:val="auto"/>
          <w:sz w:val="22"/>
        </w:rPr>
        <w:t xml:space="preserve">ap to – Name” column indicates that code does not need to be rolled up and can be reported as </w:t>
      </w:r>
      <w:r w:rsidR="008423E3" w:rsidRPr="00C65123">
        <w:rPr>
          <w:color w:val="auto"/>
          <w:sz w:val="22"/>
        </w:rPr>
        <w:t xml:space="preserve">the code in column B </w:t>
      </w:r>
      <w:r w:rsidRPr="00C65123">
        <w:rPr>
          <w:color w:val="auto"/>
          <w:sz w:val="22"/>
        </w:rPr>
        <w:t>to the NHSN AR Option.</w:t>
      </w:r>
    </w:p>
    <w:p w14:paraId="3BC4A613" w14:textId="77777777" w:rsidR="008E3471" w:rsidRDefault="008E3471" w:rsidP="001B12A2">
      <w:pPr>
        <w:pStyle w:val="Heading2"/>
        <w:rPr>
          <w:rFonts w:asciiTheme="minorHAnsi" w:hAnsiTheme="minorHAnsi" w:cstheme="minorHAnsi"/>
          <w:color w:val="0070C0"/>
        </w:rPr>
        <w:sectPr w:rsidR="008E3471" w:rsidSect="002364F2">
          <w:headerReference w:type="default" r:id="rId10"/>
          <w:footerReference w:type="default" r:id="rId11"/>
          <w:headerReference w:type="first" r:id="rId12"/>
          <w:footerReference w:type="first" r:id="rId13"/>
          <w:pgSz w:w="12240" w:h="15840" w:code="1"/>
          <w:pgMar w:top="1080" w:right="1080" w:bottom="1080" w:left="1080" w:header="720" w:footer="864" w:gutter="0"/>
          <w:cols w:space="720"/>
          <w:titlePg/>
          <w:docGrid w:linePitch="360"/>
        </w:sectPr>
      </w:pPr>
    </w:p>
    <w:p w14:paraId="14E154CE" w14:textId="1B1CD069" w:rsidR="00EE0FDE" w:rsidRPr="00407248" w:rsidRDefault="001B12A2" w:rsidP="001B12A2">
      <w:pPr>
        <w:pStyle w:val="Heading2"/>
        <w:rPr>
          <w:rFonts w:asciiTheme="minorHAnsi" w:hAnsiTheme="minorHAnsi" w:cstheme="minorHAnsi"/>
          <w:color w:val="0070C0"/>
        </w:rPr>
      </w:pPr>
      <w:r w:rsidRPr="00407248">
        <w:rPr>
          <w:rFonts w:asciiTheme="minorHAnsi" w:hAnsiTheme="minorHAnsi" w:cstheme="minorHAnsi"/>
          <w:color w:val="0070C0"/>
        </w:rPr>
        <w:lastRenderedPageBreak/>
        <w:t>Examples</w:t>
      </w:r>
    </w:p>
    <w:p w14:paraId="0ED52C1D" w14:textId="43FD0361" w:rsidR="001571A4" w:rsidRPr="00DE33CE" w:rsidRDefault="001571A4" w:rsidP="001B12A2">
      <w:pPr>
        <w:rPr>
          <w:b/>
          <w:bCs/>
        </w:rPr>
      </w:pPr>
      <w:r w:rsidRPr="00DE33CE">
        <w:rPr>
          <w:b/>
          <w:bCs/>
        </w:rPr>
        <w:t xml:space="preserve">Example 1 – </w:t>
      </w:r>
      <w:r w:rsidR="008E3471">
        <w:rPr>
          <w:b/>
          <w:bCs/>
        </w:rPr>
        <w:t>Genus</w:t>
      </w:r>
      <w:r w:rsidRPr="00DE33CE">
        <w:rPr>
          <w:b/>
          <w:bCs/>
        </w:rPr>
        <w:t xml:space="preserve"> </w:t>
      </w:r>
      <w:r w:rsidRPr="00991A6D">
        <w:rPr>
          <w:b/>
          <w:bCs/>
          <w:i/>
          <w:iCs/>
        </w:rPr>
        <w:t>Acinetobacter</w:t>
      </w:r>
      <w:r w:rsidRPr="00DE33CE">
        <w:rPr>
          <w:b/>
          <w:bCs/>
        </w:rPr>
        <w:t xml:space="preserve"> </w:t>
      </w:r>
    </w:p>
    <w:p w14:paraId="0917332A" w14:textId="3A8FA76E" w:rsidR="001571A4" w:rsidRDefault="008E3471" w:rsidP="001B12A2">
      <w:r>
        <w:rPr>
          <w:noProof/>
        </w:rPr>
        <w:drawing>
          <wp:inline distT="0" distB="0" distL="0" distR="0" wp14:anchorId="3416FD94" wp14:editId="21CCCF76">
            <wp:extent cx="6400800" cy="1330325"/>
            <wp:effectExtent l="19050" t="19050" r="19050" b="22225"/>
            <wp:docPr id="11651067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10671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3303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80A5F2B" w14:textId="1554AA26" w:rsidR="001571A4" w:rsidRDefault="001571A4" w:rsidP="001B12A2">
      <w:r>
        <w:t xml:space="preserve">If the lab identified a pathogen using SNOMED CT code </w:t>
      </w:r>
      <w:r w:rsidR="008E3471">
        <w:t>7757008</w:t>
      </w:r>
      <w:r>
        <w:t xml:space="preserve">, </w:t>
      </w:r>
      <w:r w:rsidR="008E3471">
        <w:t>Genus</w:t>
      </w:r>
      <w:r>
        <w:t xml:space="preserve"> </w:t>
      </w:r>
      <w:r w:rsidRPr="00991A6D">
        <w:rPr>
          <w:i/>
          <w:iCs/>
        </w:rPr>
        <w:t>Acinetobacter</w:t>
      </w:r>
      <w:r>
        <w:t xml:space="preserve">, </w:t>
      </w:r>
      <w:r w:rsidR="00DE33CE">
        <w:t xml:space="preserve">that code would </w:t>
      </w:r>
      <w:r w:rsidR="005C2430">
        <w:t>not require roll up</w:t>
      </w:r>
      <w:r w:rsidR="00DE33CE">
        <w:t xml:space="preserve"> as is indicated in the “map to – Code” and “map to – Name” columns</w:t>
      </w:r>
      <w:r w:rsidR="005C2430">
        <w:t xml:space="preserve"> by the “NA”</w:t>
      </w:r>
      <w:r w:rsidR="00DE33CE">
        <w:t xml:space="preserve">. The SNOMED CT code </w:t>
      </w:r>
      <w:r w:rsidR="008E3471">
        <w:t>7757008</w:t>
      </w:r>
      <w:r w:rsidR="00DE33CE">
        <w:t xml:space="preserve"> would be used in the AR Event CDA file submitted to NHSN.</w:t>
      </w:r>
    </w:p>
    <w:p w14:paraId="0BF25219" w14:textId="05314625" w:rsidR="00DE33CE" w:rsidRPr="00DE33CE" w:rsidRDefault="00DE33CE" w:rsidP="001B12A2">
      <w:pPr>
        <w:rPr>
          <w:b/>
          <w:bCs/>
        </w:rPr>
      </w:pPr>
      <w:r w:rsidRPr="00DE33CE">
        <w:rPr>
          <w:b/>
          <w:bCs/>
        </w:rPr>
        <w:t xml:space="preserve">Example 2 - </w:t>
      </w:r>
      <w:r w:rsidR="008E3471" w:rsidRPr="008E3471">
        <w:rPr>
          <w:b/>
          <w:bCs/>
          <w:i/>
          <w:iCs/>
        </w:rPr>
        <w:t xml:space="preserve">Acinetobacter </w:t>
      </w:r>
      <w:proofErr w:type="spellStart"/>
      <w:r w:rsidR="008E3471" w:rsidRPr="008E3471">
        <w:rPr>
          <w:b/>
          <w:bCs/>
          <w:i/>
          <w:iCs/>
        </w:rPr>
        <w:t>albensis</w:t>
      </w:r>
      <w:proofErr w:type="spellEnd"/>
    </w:p>
    <w:p w14:paraId="3CC48086" w14:textId="3995F9FE" w:rsidR="00DE33CE" w:rsidRDefault="008E3471" w:rsidP="001B12A2">
      <w:r>
        <w:rPr>
          <w:noProof/>
        </w:rPr>
        <w:drawing>
          <wp:inline distT="0" distB="0" distL="0" distR="0" wp14:anchorId="49A44723" wp14:editId="731D1807">
            <wp:extent cx="6400800" cy="1330325"/>
            <wp:effectExtent l="19050" t="19050" r="19050" b="22225"/>
            <wp:docPr id="11369948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99485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3303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3D09144" w14:textId="3A7818E5" w:rsidR="00DE33CE" w:rsidRPr="001B12A2" w:rsidRDefault="00DE33CE" w:rsidP="001B12A2">
      <w:r>
        <w:t xml:space="preserve">If the lab identified a pathogen using SNOMED CT code </w:t>
      </w:r>
      <w:r w:rsidR="008E3471" w:rsidRPr="008E3471">
        <w:t>3701000181108</w:t>
      </w:r>
      <w:r>
        <w:t xml:space="preserve">, </w:t>
      </w:r>
      <w:r w:rsidR="008E3471" w:rsidRPr="008E3471">
        <w:rPr>
          <w:i/>
          <w:iCs/>
        </w:rPr>
        <w:t xml:space="preserve">Acinetobacter </w:t>
      </w:r>
      <w:proofErr w:type="spellStart"/>
      <w:r w:rsidR="008E3471" w:rsidRPr="008E3471">
        <w:rPr>
          <w:i/>
          <w:iCs/>
        </w:rPr>
        <w:t>albensis</w:t>
      </w:r>
      <w:proofErr w:type="spellEnd"/>
      <w:r>
        <w:t>, that code would be rolled up</w:t>
      </w:r>
      <w:r w:rsidR="005C2430">
        <w:t xml:space="preserve"> by the submitter to be reported to NHSN as SNOMED CT code 7757008, Genus </w:t>
      </w:r>
      <w:r w:rsidR="005C2430" w:rsidRPr="00991A6D">
        <w:rPr>
          <w:i/>
          <w:iCs/>
        </w:rPr>
        <w:t>Acinetobacter</w:t>
      </w:r>
      <w:r w:rsidR="005C2430">
        <w:t>. The SNOMED CT code 7757008 would be used in the AR Event CDA file submitted to NHSN.</w:t>
      </w:r>
    </w:p>
    <w:p w14:paraId="7BD0B3D1" w14:textId="64451626" w:rsidR="002F245A" w:rsidRPr="00407248" w:rsidRDefault="002F245A" w:rsidP="00F25E22">
      <w:pPr>
        <w:pStyle w:val="Heading2"/>
        <w:rPr>
          <w:rFonts w:asciiTheme="minorHAnsi" w:eastAsia="Times New Roman" w:hAnsiTheme="minorHAnsi" w:cstheme="minorHAnsi"/>
          <w:sz w:val="6"/>
        </w:rPr>
      </w:pPr>
      <w:r w:rsidRPr="00407248">
        <w:rPr>
          <w:rFonts w:asciiTheme="minorHAnsi" w:eastAsia="Times New Roman" w:hAnsiTheme="minorHAnsi" w:cstheme="minorHAnsi"/>
          <w:color w:val="0070C0"/>
        </w:rPr>
        <w:t>Additional Resources</w:t>
      </w:r>
      <w:r w:rsidR="00745E92" w:rsidRPr="00407248">
        <w:rPr>
          <w:rFonts w:asciiTheme="minorHAnsi" w:eastAsia="Times New Roman" w:hAnsiTheme="minorHAnsi" w:cstheme="minorHAnsi"/>
        </w:rPr>
        <w:br/>
      </w:r>
    </w:p>
    <w:p w14:paraId="431B3BB1" w14:textId="1A61A0C1" w:rsidR="00544A6D" w:rsidRPr="00C65123" w:rsidRDefault="00544A6D" w:rsidP="0069081F">
      <w:pPr>
        <w:spacing w:after="0"/>
        <w:rPr>
          <w:rFonts w:cstheme="minorHAnsi"/>
        </w:rPr>
      </w:pPr>
      <w:r w:rsidRPr="00C65123">
        <w:rPr>
          <w:rFonts w:cstheme="minorHAnsi"/>
        </w:rPr>
        <w:t xml:space="preserve">Antimicrobial Resistance CDA Toolkit containing the </w:t>
      </w:r>
      <w:r w:rsidR="00153521">
        <w:rPr>
          <w:rFonts w:cstheme="minorHAnsi"/>
        </w:rPr>
        <w:t xml:space="preserve">AR Option Pathogen Roll-up Workbook and the </w:t>
      </w:r>
      <w:r w:rsidRPr="00C65123">
        <w:rPr>
          <w:rFonts w:cstheme="minorHAnsi"/>
        </w:rPr>
        <w:t xml:space="preserve">IDM: </w:t>
      </w:r>
      <w:hyperlink r:id="rId16" w:history="1">
        <w:r w:rsidRPr="00C65123">
          <w:rPr>
            <w:rStyle w:val="Hyperlink"/>
          </w:rPr>
          <w:t>https://www.cdc.gov/nhsn/cdaportal/toolkits.html</w:t>
        </w:r>
      </w:hyperlink>
    </w:p>
    <w:p w14:paraId="3061A379" w14:textId="609F62BD" w:rsidR="00544A6D" w:rsidRPr="00C65123" w:rsidRDefault="00544A6D" w:rsidP="0069081F">
      <w:pPr>
        <w:spacing w:after="0"/>
        <w:rPr>
          <w:rFonts w:cstheme="minorHAnsi"/>
          <w:color w:val="0000FF"/>
        </w:rPr>
      </w:pPr>
      <w:r w:rsidRPr="00C65123">
        <w:rPr>
          <w:rFonts w:cstheme="minorHAnsi"/>
        </w:rPr>
        <w:t xml:space="preserve">AUR Module Protocol: </w:t>
      </w:r>
      <w:hyperlink r:id="rId17" w:history="1">
        <w:r w:rsidRPr="00C65123">
          <w:rPr>
            <w:rStyle w:val="Hyperlink"/>
          </w:rPr>
          <w:t>https://www.cdc.gov/nhsn/pdfs/pscmanual/11pscaurcurrent.pdf</w:t>
        </w:r>
      </w:hyperlink>
    </w:p>
    <w:sectPr w:rsidR="00544A6D" w:rsidRPr="00C65123" w:rsidSect="002364F2">
      <w:pgSz w:w="12240" w:h="15840" w:code="1"/>
      <w:pgMar w:top="1080" w:right="1080" w:bottom="1080" w:left="108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E447C" w14:textId="77777777" w:rsidR="004D0B6A" w:rsidRDefault="004D0B6A" w:rsidP="008B5D54">
      <w:pPr>
        <w:spacing w:after="0" w:line="240" w:lineRule="auto"/>
      </w:pPr>
      <w:r>
        <w:separator/>
      </w:r>
    </w:p>
  </w:endnote>
  <w:endnote w:type="continuationSeparator" w:id="0">
    <w:p w14:paraId="2B51C356" w14:textId="77777777" w:rsidR="004D0B6A" w:rsidRDefault="004D0B6A" w:rsidP="008B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F7C21" w14:textId="6E3D1205" w:rsidR="00C12AFB" w:rsidRDefault="00407248" w:rsidP="0069081F">
    <w:pPr>
      <w:pStyle w:val="Footer"/>
      <w:jc w:val="center"/>
    </w:pPr>
    <w:r>
      <w:rPr>
        <w:noProof/>
      </w:rPr>
      <w:drawing>
        <wp:inline distT="0" distB="0" distL="0" distR="0" wp14:anchorId="37E9496C" wp14:editId="7C9F9A3F">
          <wp:extent cx="6400800" cy="197358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0800" cy="1973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67718" w14:textId="254B0C16" w:rsidR="00C12AFB" w:rsidRDefault="00407248" w:rsidP="002364F2">
    <w:pPr>
      <w:pStyle w:val="Footer"/>
      <w:jc w:val="center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B1B63B6" wp14:editId="012CE16C">
          <wp:simplePos x="0" y="0"/>
          <wp:positionH relativeFrom="margin">
            <wp:align>center</wp:align>
          </wp:positionH>
          <wp:positionV relativeFrom="page">
            <wp:posOffset>9142095</wp:posOffset>
          </wp:positionV>
          <wp:extent cx="6819900" cy="695325"/>
          <wp:effectExtent l="0" t="0" r="0" b="9525"/>
          <wp:wrapTight wrapText="bothSides">
            <wp:wrapPolygon edited="0">
              <wp:start x="422" y="0"/>
              <wp:lineTo x="302" y="2367"/>
              <wp:lineTo x="241" y="9468"/>
              <wp:lineTo x="0" y="14795"/>
              <wp:lineTo x="0" y="21304"/>
              <wp:lineTo x="21540" y="21304"/>
              <wp:lineTo x="21540" y="14203"/>
              <wp:lineTo x="3439" y="9468"/>
              <wp:lineTo x="3439" y="0"/>
              <wp:lineTo x="422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9900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77B83" w14:textId="77777777" w:rsidR="004D0B6A" w:rsidRDefault="004D0B6A" w:rsidP="008B5D54">
      <w:pPr>
        <w:spacing w:after="0" w:line="240" w:lineRule="auto"/>
      </w:pPr>
      <w:r>
        <w:separator/>
      </w:r>
    </w:p>
  </w:footnote>
  <w:footnote w:type="continuationSeparator" w:id="0">
    <w:p w14:paraId="6C09F40B" w14:textId="77777777" w:rsidR="004D0B6A" w:rsidRDefault="004D0B6A" w:rsidP="008B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8FEA5" w14:textId="79D232BC" w:rsidR="00245ABA" w:rsidRPr="00245ABA" w:rsidRDefault="004E35FB" w:rsidP="00245ABA">
    <w:pPr>
      <w:pStyle w:val="Header"/>
      <w:jc w:val="right"/>
    </w:pPr>
    <w:r>
      <w:t xml:space="preserve">January </w:t>
    </w:r>
    <w:r w:rsidR="00532557">
      <w:t xml:space="preserve">2024 </w:t>
    </w:r>
    <w:r w:rsidR="00245ABA">
      <w:t xml:space="preserve">| </w:t>
    </w:r>
    <w:sdt>
      <w:sdtPr>
        <w:id w:val="-176760837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245ABA">
          <w:fldChar w:fldCharType="begin"/>
        </w:r>
        <w:r w:rsidR="00245ABA">
          <w:instrText xml:space="preserve"> PAGE   \* MERGEFORMAT </w:instrText>
        </w:r>
        <w:r w:rsidR="00245ABA">
          <w:fldChar w:fldCharType="separate"/>
        </w:r>
        <w:r w:rsidR="00245ABA">
          <w:t>1</w:t>
        </w:r>
        <w:r w:rsidR="00245ABA">
          <w:rPr>
            <w:noProof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14220" w14:textId="2374CC35" w:rsidR="00245ABA" w:rsidRDefault="004E35FB" w:rsidP="00245ABA">
    <w:pPr>
      <w:pStyle w:val="Header"/>
      <w:jc w:val="right"/>
    </w:pPr>
    <w:r>
      <w:t xml:space="preserve">January </w:t>
    </w:r>
    <w:r w:rsidR="00532557">
      <w:t>202</w:t>
    </w:r>
    <w:r w:rsidR="00407248">
      <w:t>5</w:t>
    </w:r>
    <w:r w:rsidR="00532557">
      <w:t xml:space="preserve"> </w:t>
    </w:r>
    <w:r w:rsidR="00245ABA">
      <w:t xml:space="preserve">| </w:t>
    </w:r>
    <w:sdt>
      <w:sdtPr>
        <w:id w:val="105404432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245ABA">
          <w:fldChar w:fldCharType="begin"/>
        </w:r>
        <w:r w:rsidR="00245ABA">
          <w:instrText xml:space="preserve"> PAGE   \* MERGEFORMAT </w:instrText>
        </w:r>
        <w:r w:rsidR="00245ABA">
          <w:fldChar w:fldCharType="separate"/>
        </w:r>
        <w:r w:rsidR="00245ABA">
          <w:rPr>
            <w:noProof/>
          </w:rPr>
          <w:t>2</w:t>
        </w:r>
        <w:r w:rsidR="00245ABA">
          <w:rPr>
            <w:noProof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C7426"/>
    <w:multiLevelType w:val="hybridMultilevel"/>
    <w:tmpl w:val="319EC2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FB21D7"/>
    <w:multiLevelType w:val="hybridMultilevel"/>
    <w:tmpl w:val="59B62E7E"/>
    <w:lvl w:ilvl="0" w:tplc="C03A23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1F0CD8"/>
    <w:multiLevelType w:val="hybridMultilevel"/>
    <w:tmpl w:val="94DE8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101B6"/>
    <w:multiLevelType w:val="hybridMultilevel"/>
    <w:tmpl w:val="20748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F1862"/>
    <w:multiLevelType w:val="hybridMultilevel"/>
    <w:tmpl w:val="4FBC4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E7650"/>
    <w:multiLevelType w:val="hybridMultilevel"/>
    <w:tmpl w:val="4BB02C04"/>
    <w:lvl w:ilvl="0" w:tplc="C81A0F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D56BA"/>
    <w:multiLevelType w:val="hybridMultilevel"/>
    <w:tmpl w:val="839EA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CA1935"/>
    <w:multiLevelType w:val="hybridMultilevel"/>
    <w:tmpl w:val="91341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7904DF"/>
    <w:multiLevelType w:val="hybridMultilevel"/>
    <w:tmpl w:val="21B6C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A030C"/>
    <w:multiLevelType w:val="hybridMultilevel"/>
    <w:tmpl w:val="066A5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4C14E0"/>
    <w:multiLevelType w:val="hybridMultilevel"/>
    <w:tmpl w:val="0F220C76"/>
    <w:lvl w:ilvl="0" w:tplc="8892C9A2">
      <w:start w:val="1"/>
      <w:numFmt w:val="decimal"/>
      <w:lvlText w:val="%1."/>
      <w:lvlJc w:val="left"/>
      <w:pPr>
        <w:ind w:left="360" w:hanging="360"/>
      </w:pPr>
      <w:rPr>
        <w:rFonts w:asciiTheme="majorHAnsi" w:eastAsia="Calibri" w:hAnsiTheme="majorHAnsi" w:cs="Arial" w:hint="default"/>
        <w:sz w:val="21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A2664B"/>
    <w:multiLevelType w:val="hybridMultilevel"/>
    <w:tmpl w:val="7CF64680"/>
    <w:lvl w:ilvl="0" w:tplc="7DA20E2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D4CC5"/>
    <w:multiLevelType w:val="hybridMultilevel"/>
    <w:tmpl w:val="1B9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CC123A3"/>
    <w:multiLevelType w:val="hybridMultilevel"/>
    <w:tmpl w:val="CE94A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120953"/>
    <w:multiLevelType w:val="hybridMultilevel"/>
    <w:tmpl w:val="EF2AD788"/>
    <w:lvl w:ilvl="0" w:tplc="197270B0">
      <w:start w:val="1"/>
      <w:numFmt w:val="decimal"/>
      <w:lvlText w:val="%1."/>
      <w:lvlJc w:val="left"/>
      <w:pPr>
        <w:ind w:left="54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6E835667"/>
    <w:multiLevelType w:val="hybridMultilevel"/>
    <w:tmpl w:val="C684565A"/>
    <w:lvl w:ilvl="0" w:tplc="149862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7AC611D"/>
    <w:multiLevelType w:val="hybridMultilevel"/>
    <w:tmpl w:val="B9EAC2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08655641">
    <w:abstractNumId w:val="2"/>
  </w:num>
  <w:num w:numId="2" w16cid:durableId="987200645">
    <w:abstractNumId w:val="13"/>
  </w:num>
  <w:num w:numId="3" w16cid:durableId="443231192">
    <w:abstractNumId w:val="15"/>
  </w:num>
  <w:num w:numId="4" w16cid:durableId="1112675683">
    <w:abstractNumId w:val="12"/>
  </w:num>
  <w:num w:numId="5" w16cid:durableId="1610698608">
    <w:abstractNumId w:val="3"/>
  </w:num>
  <w:num w:numId="6" w16cid:durableId="1780711207">
    <w:abstractNumId w:val="8"/>
  </w:num>
  <w:num w:numId="7" w16cid:durableId="1882597652">
    <w:abstractNumId w:val="10"/>
  </w:num>
  <w:num w:numId="8" w16cid:durableId="282078734">
    <w:abstractNumId w:val="5"/>
  </w:num>
  <w:num w:numId="9" w16cid:durableId="729040859">
    <w:abstractNumId w:val="7"/>
  </w:num>
  <w:num w:numId="10" w16cid:durableId="1501241237">
    <w:abstractNumId w:val="0"/>
  </w:num>
  <w:num w:numId="11" w16cid:durableId="1767849584">
    <w:abstractNumId w:val="11"/>
  </w:num>
  <w:num w:numId="12" w16cid:durableId="870149116">
    <w:abstractNumId w:val="14"/>
  </w:num>
  <w:num w:numId="13" w16cid:durableId="740175999">
    <w:abstractNumId w:val="16"/>
  </w:num>
  <w:num w:numId="14" w16cid:durableId="422646329">
    <w:abstractNumId w:val="1"/>
  </w:num>
  <w:num w:numId="15" w16cid:durableId="1403674050">
    <w:abstractNumId w:val="4"/>
  </w:num>
  <w:num w:numId="16" w16cid:durableId="930743379">
    <w:abstractNumId w:val="6"/>
  </w:num>
  <w:num w:numId="17" w16cid:durableId="2512840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06A"/>
    <w:rsid w:val="00007F13"/>
    <w:rsid w:val="00016C8B"/>
    <w:rsid w:val="00016EF3"/>
    <w:rsid w:val="00024260"/>
    <w:rsid w:val="000244D0"/>
    <w:rsid w:val="00032D9E"/>
    <w:rsid w:val="00034D84"/>
    <w:rsid w:val="00037373"/>
    <w:rsid w:val="00037EE7"/>
    <w:rsid w:val="00041367"/>
    <w:rsid w:val="000439AA"/>
    <w:rsid w:val="000456F1"/>
    <w:rsid w:val="00051AC0"/>
    <w:rsid w:val="00053F4A"/>
    <w:rsid w:val="000555DB"/>
    <w:rsid w:val="00062A4B"/>
    <w:rsid w:val="00080D46"/>
    <w:rsid w:val="0008419E"/>
    <w:rsid w:val="00084539"/>
    <w:rsid w:val="0008590D"/>
    <w:rsid w:val="00096B18"/>
    <w:rsid w:val="000A6B7C"/>
    <w:rsid w:val="000A6F1C"/>
    <w:rsid w:val="000B2875"/>
    <w:rsid w:val="000B3626"/>
    <w:rsid w:val="000B50E1"/>
    <w:rsid w:val="000B61E5"/>
    <w:rsid w:val="000C4F79"/>
    <w:rsid w:val="000D54FE"/>
    <w:rsid w:val="000E0206"/>
    <w:rsid w:val="000E1813"/>
    <w:rsid w:val="000E4C91"/>
    <w:rsid w:val="00102E7D"/>
    <w:rsid w:val="001101D8"/>
    <w:rsid w:val="00111B34"/>
    <w:rsid w:val="001144B4"/>
    <w:rsid w:val="001163B0"/>
    <w:rsid w:val="00122606"/>
    <w:rsid w:val="00122D83"/>
    <w:rsid w:val="001247CB"/>
    <w:rsid w:val="001323BC"/>
    <w:rsid w:val="00137DBB"/>
    <w:rsid w:val="00153521"/>
    <w:rsid w:val="001571A4"/>
    <w:rsid w:val="00161545"/>
    <w:rsid w:val="00167606"/>
    <w:rsid w:val="00170D50"/>
    <w:rsid w:val="0017329C"/>
    <w:rsid w:val="00174939"/>
    <w:rsid w:val="00175082"/>
    <w:rsid w:val="00180E1E"/>
    <w:rsid w:val="00181EB5"/>
    <w:rsid w:val="001A3440"/>
    <w:rsid w:val="001A725A"/>
    <w:rsid w:val="001B12A2"/>
    <w:rsid w:val="001C19AD"/>
    <w:rsid w:val="001C48D1"/>
    <w:rsid w:val="001C5CE8"/>
    <w:rsid w:val="001D043F"/>
    <w:rsid w:val="001D4793"/>
    <w:rsid w:val="001D47AA"/>
    <w:rsid w:val="001D6A90"/>
    <w:rsid w:val="001E042D"/>
    <w:rsid w:val="001F15CF"/>
    <w:rsid w:val="001F173E"/>
    <w:rsid w:val="001F36BB"/>
    <w:rsid w:val="00200BFF"/>
    <w:rsid w:val="00201F07"/>
    <w:rsid w:val="00202EEC"/>
    <w:rsid w:val="00207008"/>
    <w:rsid w:val="00215E54"/>
    <w:rsid w:val="00223DBF"/>
    <w:rsid w:val="00224BE8"/>
    <w:rsid w:val="00225752"/>
    <w:rsid w:val="002309FE"/>
    <w:rsid w:val="002328F5"/>
    <w:rsid w:val="002364F2"/>
    <w:rsid w:val="00236DC0"/>
    <w:rsid w:val="00241686"/>
    <w:rsid w:val="002434A0"/>
    <w:rsid w:val="00245ABA"/>
    <w:rsid w:val="00247CF5"/>
    <w:rsid w:val="00251C31"/>
    <w:rsid w:val="00254BB6"/>
    <w:rsid w:val="002550AF"/>
    <w:rsid w:val="0025791F"/>
    <w:rsid w:val="00264640"/>
    <w:rsid w:val="00264A16"/>
    <w:rsid w:val="00267913"/>
    <w:rsid w:val="00274239"/>
    <w:rsid w:val="00292B0B"/>
    <w:rsid w:val="00295297"/>
    <w:rsid w:val="002A1C3A"/>
    <w:rsid w:val="002B3148"/>
    <w:rsid w:val="002B42E9"/>
    <w:rsid w:val="002C0391"/>
    <w:rsid w:val="002C48CE"/>
    <w:rsid w:val="002C6225"/>
    <w:rsid w:val="002E13BF"/>
    <w:rsid w:val="002E1ECD"/>
    <w:rsid w:val="002E34CB"/>
    <w:rsid w:val="002E46C9"/>
    <w:rsid w:val="002F245A"/>
    <w:rsid w:val="002F5A35"/>
    <w:rsid w:val="002F624D"/>
    <w:rsid w:val="00302298"/>
    <w:rsid w:val="00305429"/>
    <w:rsid w:val="00317159"/>
    <w:rsid w:val="0032002E"/>
    <w:rsid w:val="00323383"/>
    <w:rsid w:val="003234FD"/>
    <w:rsid w:val="00325209"/>
    <w:rsid w:val="00333604"/>
    <w:rsid w:val="003345A8"/>
    <w:rsid w:val="00342FF8"/>
    <w:rsid w:val="00343465"/>
    <w:rsid w:val="00344C1A"/>
    <w:rsid w:val="00373947"/>
    <w:rsid w:val="003874DE"/>
    <w:rsid w:val="00391B43"/>
    <w:rsid w:val="00392CD7"/>
    <w:rsid w:val="003A0136"/>
    <w:rsid w:val="003A7CC1"/>
    <w:rsid w:val="003D4D87"/>
    <w:rsid w:val="003E284F"/>
    <w:rsid w:val="003F5A62"/>
    <w:rsid w:val="003F6EC9"/>
    <w:rsid w:val="003F7399"/>
    <w:rsid w:val="003F748D"/>
    <w:rsid w:val="004049AC"/>
    <w:rsid w:val="00407248"/>
    <w:rsid w:val="004126AF"/>
    <w:rsid w:val="00413D65"/>
    <w:rsid w:val="00421537"/>
    <w:rsid w:val="004261ED"/>
    <w:rsid w:val="004415DA"/>
    <w:rsid w:val="004535C3"/>
    <w:rsid w:val="0045472C"/>
    <w:rsid w:val="004574E4"/>
    <w:rsid w:val="00464540"/>
    <w:rsid w:val="00470449"/>
    <w:rsid w:val="00472805"/>
    <w:rsid w:val="00477BAD"/>
    <w:rsid w:val="004865DC"/>
    <w:rsid w:val="00492EA1"/>
    <w:rsid w:val="00493EDE"/>
    <w:rsid w:val="004A69F8"/>
    <w:rsid w:val="004C4EEE"/>
    <w:rsid w:val="004C52EF"/>
    <w:rsid w:val="004D0B6A"/>
    <w:rsid w:val="004D0BB4"/>
    <w:rsid w:val="004E195A"/>
    <w:rsid w:val="004E35FB"/>
    <w:rsid w:val="004E3CA5"/>
    <w:rsid w:val="004E55A2"/>
    <w:rsid w:val="005066B8"/>
    <w:rsid w:val="00517A27"/>
    <w:rsid w:val="00532557"/>
    <w:rsid w:val="005409A7"/>
    <w:rsid w:val="00541C33"/>
    <w:rsid w:val="00542F72"/>
    <w:rsid w:val="00544A6D"/>
    <w:rsid w:val="005501FD"/>
    <w:rsid w:val="00550F05"/>
    <w:rsid w:val="005518E9"/>
    <w:rsid w:val="005535B3"/>
    <w:rsid w:val="00557305"/>
    <w:rsid w:val="00562DD6"/>
    <w:rsid w:val="00563E51"/>
    <w:rsid w:val="0056441B"/>
    <w:rsid w:val="00574B31"/>
    <w:rsid w:val="00586368"/>
    <w:rsid w:val="00591D18"/>
    <w:rsid w:val="00593942"/>
    <w:rsid w:val="005A24F7"/>
    <w:rsid w:val="005B080D"/>
    <w:rsid w:val="005B245C"/>
    <w:rsid w:val="005B2C08"/>
    <w:rsid w:val="005B2FEC"/>
    <w:rsid w:val="005C2430"/>
    <w:rsid w:val="005C353A"/>
    <w:rsid w:val="005C7CE1"/>
    <w:rsid w:val="005D4081"/>
    <w:rsid w:val="005D4465"/>
    <w:rsid w:val="005D6113"/>
    <w:rsid w:val="005D798B"/>
    <w:rsid w:val="005E19E3"/>
    <w:rsid w:val="005E6F83"/>
    <w:rsid w:val="005E79E8"/>
    <w:rsid w:val="005F2413"/>
    <w:rsid w:val="005F4CBB"/>
    <w:rsid w:val="005F5FF7"/>
    <w:rsid w:val="006031D7"/>
    <w:rsid w:val="00604E1B"/>
    <w:rsid w:val="006054F5"/>
    <w:rsid w:val="00605781"/>
    <w:rsid w:val="00606CAF"/>
    <w:rsid w:val="00620E2D"/>
    <w:rsid w:val="00621590"/>
    <w:rsid w:val="006216D6"/>
    <w:rsid w:val="006238BF"/>
    <w:rsid w:val="00632209"/>
    <w:rsid w:val="00636E2A"/>
    <w:rsid w:val="00643DE8"/>
    <w:rsid w:val="00645ED8"/>
    <w:rsid w:val="00650012"/>
    <w:rsid w:val="006527B4"/>
    <w:rsid w:val="00657F42"/>
    <w:rsid w:val="0066009B"/>
    <w:rsid w:val="00660F88"/>
    <w:rsid w:val="00672708"/>
    <w:rsid w:val="00682A55"/>
    <w:rsid w:val="00687EB7"/>
    <w:rsid w:val="0069081F"/>
    <w:rsid w:val="006A3DA2"/>
    <w:rsid w:val="006C1996"/>
    <w:rsid w:val="006C3C2A"/>
    <w:rsid w:val="006C6578"/>
    <w:rsid w:val="006D12F3"/>
    <w:rsid w:val="006E056F"/>
    <w:rsid w:val="006E7379"/>
    <w:rsid w:val="006F0C02"/>
    <w:rsid w:val="00705B2E"/>
    <w:rsid w:val="007064D1"/>
    <w:rsid w:val="00707285"/>
    <w:rsid w:val="0070791E"/>
    <w:rsid w:val="00724009"/>
    <w:rsid w:val="00733326"/>
    <w:rsid w:val="00733C3C"/>
    <w:rsid w:val="007345CA"/>
    <w:rsid w:val="00745E92"/>
    <w:rsid w:val="00754C13"/>
    <w:rsid w:val="00765962"/>
    <w:rsid w:val="0076729C"/>
    <w:rsid w:val="0077459C"/>
    <w:rsid w:val="00774EA3"/>
    <w:rsid w:val="00784B5D"/>
    <w:rsid w:val="0078653F"/>
    <w:rsid w:val="00794745"/>
    <w:rsid w:val="0079527A"/>
    <w:rsid w:val="007A116C"/>
    <w:rsid w:val="007A2386"/>
    <w:rsid w:val="007A4553"/>
    <w:rsid w:val="007A5D0A"/>
    <w:rsid w:val="007B2074"/>
    <w:rsid w:val="007B5FA8"/>
    <w:rsid w:val="007C509B"/>
    <w:rsid w:val="007D57E4"/>
    <w:rsid w:val="007D75CB"/>
    <w:rsid w:val="007E22DE"/>
    <w:rsid w:val="007E5EFB"/>
    <w:rsid w:val="007F0C60"/>
    <w:rsid w:val="007F3F32"/>
    <w:rsid w:val="00806AB0"/>
    <w:rsid w:val="0081404B"/>
    <w:rsid w:val="00814568"/>
    <w:rsid w:val="00817DDE"/>
    <w:rsid w:val="008206A5"/>
    <w:rsid w:val="0082329F"/>
    <w:rsid w:val="008271A3"/>
    <w:rsid w:val="00827884"/>
    <w:rsid w:val="00831A7D"/>
    <w:rsid w:val="00833556"/>
    <w:rsid w:val="00840F39"/>
    <w:rsid w:val="008423E3"/>
    <w:rsid w:val="00851D24"/>
    <w:rsid w:val="00852093"/>
    <w:rsid w:val="008551BE"/>
    <w:rsid w:val="0086259B"/>
    <w:rsid w:val="00870B79"/>
    <w:rsid w:val="00880A40"/>
    <w:rsid w:val="008859F2"/>
    <w:rsid w:val="008860EE"/>
    <w:rsid w:val="00891FD0"/>
    <w:rsid w:val="008A2516"/>
    <w:rsid w:val="008A3A82"/>
    <w:rsid w:val="008A6398"/>
    <w:rsid w:val="008B1076"/>
    <w:rsid w:val="008B3A25"/>
    <w:rsid w:val="008B5D54"/>
    <w:rsid w:val="008C6959"/>
    <w:rsid w:val="008D17CA"/>
    <w:rsid w:val="008E3471"/>
    <w:rsid w:val="008E3F7B"/>
    <w:rsid w:val="008E4B32"/>
    <w:rsid w:val="008E649E"/>
    <w:rsid w:val="008E787F"/>
    <w:rsid w:val="008F4CF2"/>
    <w:rsid w:val="00900367"/>
    <w:rsid w:val="00905614"/>
    <w:rsid w:val="00910570"/>
    <w:rsid w:val="00910B23"/>
    <w:rsid w:val="009128CD"/>
    <w:rsid w:val="0091708A"/>
    <w:rsid w:val="0092303B"/>
    <w:rsid w:val="00927943"/>
    <w:rsid w:val="00930154"/>
    <w:rsid w:val="00930C36"/>
    <w:rsid w:val="009345FB"/>
    <w:rsid w:val="0093499D"/>
    <w:rsid w:val="0093504B"/>
    <w:rsid w:val="00942CD2"/>
    <w:rsid w:val="009463A8"/>
    <w:rsid w:val="009509E6"/>
    <w:rsid w:val="00950B6A"/>
    <w:rsid w:val="009520CF"/>
    <w:rsid w:val="00961481"/>
    <w:rsid w:val="009664F2"/>
    <w:rsid w:val="00974265"/>
    <w:rsid w:val="009771ED"/>
    <w:rsid w:val="00986851"/>
    <w:rsid w:val="00987182"/>
    <w:rsid w:val="00987ED2"/>
    <w:rsid w:val="00991A6D"/>
    <w:rsid w:val="00991DFF"/>
    <w:rsid w:val="00992CE5"/>
    <w:rsid w:val="0099388F"/>
    <w:rsid w:val="00993DAF"/>
    <w:rsid w:val="009A08A6"/>
    <w:rsid w:val="009A0A68"/>
    <w:rsid w:val="009A37DD"/>
    <w:rsid w:val="009A3BB6"/>
    <w:rsid w:val="009A5A74"/>
    <w:rsid w:val="009B084D"/>
    <w:rsid w:val="009C01B1"/>
    <w:rsid w:val="009C3A29"/>
    <w:rsid w:val="009D1B27"/>
    <w:rsid w:val="009D4913"/>
    <w:rsid w:val="009D600E"/>
    <w:rsid w:val="009D64F0"/>
    <w:rsid w:val="009D7B64"/>
    <w:rsid w:val="009F66B9"/>
    <w:rsid w:val="00A074C8"/>
    <w:rsid w:val="00A0784F"/>
    <w:rsid w:val="00A11969"/>
    <w:rsid w:val="00A1612F"/>
    <w:rsid w:val="00A2532C"/>
    <w:rsid w:val="00A2647C"/>
    <w:rsid w:val="00A31268"/>
    <w:rsid w:val="00A35AFE"/>
    <w:rsid w:val="00A40A52"/>
    <w:rsid w:val="00A40CD0"/>
    <w:rsid w:val="00A4412E"/>
    <w:rsid w:val="00A536C4"/>
    <w:rsid w:val="00A537CF"/>
    <w:rsid w:val="00A556F0"/>
    <w:rsid w:val="00A625F6"/>
    <w:rsid w:val="00A6650C"/>
    <w:rsid w:val="00A669D9"/>
    <w:rsid w:val="00A66B9C"/>
    <w:rsid w:val="00A703AE"/>
    <w:rsid w:val="00A72F8A"/>
    <w:rsid w:val="00A750D4"/>
    <w:rsid w:val="00A7762B"/>
    <w:rsid w:val="00A816CA"/>
    <w:rsid w:val="00A82070"/>
    <w:rsid w:val="00A82FD5"/>
    <w:rsid w:val="00A92DFF"/>
    <w:rsid w:val="00A948E5"/>
    <w:rsid w:val="00AA441E"/>
    <w:rsid w:val="00AA508E"/>
    <w:rsid w:val="00AB2B59"/>
    <w:rsid w:val="00AB4161"/>
    <w:rsid w:val="00AB7023"/>
    <w:rsid w:val="00AC222E"/>
    <w:rsid w:val="00AC5328"/>
    <w:rsid w:val="00AD154A"/>
    <w:rsid w:val="00AD2D96"/>
    <w:rsid w:val="00AE1CB7"/>
    <w:rsid w:val="00AE28CA"/>
    <w:rsid w:val="00AE66E2"/>
    <w:rsid w:val="00AF2FDD"/>
    <w:rsid w:val="00B0240D"/>
    <w:rsid w:val="00B04589"/>
    <w:rsid w:val="00B148DC"/>
    <w:rsid w:val="00B20CDE"/>
    <w:rsid w:val="00B23B15"/>
    <w:rsid w:val="00B2425E"/>
    <w:rsid w:val="00B266FA"/>
    <w:rsid w:val="00B32FDD"/>
    <w:rsid w:val="00B33791"/>
    <w:rsid w:val="00B3767E"/>
    <w:rsid w:val="00B40CF8"/>
    <w:rsid w:val="00B41555"/>
    <w:rsid w:val="00B51574"/>
    <w:rsid w:val="00B55735"/>
    <w:rsid w:val="00B56D68"/>
    <w:rsid w:val="00B608AC"/>
    <w:rsid w:val="00B6455D"/>
    <w:rsid w:val="00B67893"/>
    <w:rsid w:val="00B701CF"/>
    <w:rsid w:val="00B7781D"/>
    <w:rsid w:val="00B809AB"/>
    <w:rsid w:val="00B82082"/>
    <w:rsid w:val="00B836CF"/>
    <w:rsid w:val="00B92789"/>
    <w:rsid w:val="00BA565F"/>
    <w:rsid w:val="00BA656F"/>
    <w:rsid w:val="00BB2665"/>
    <w:rsid w:val="00BB6D3D"/>
    <w:rsid w:val="00BD21D0"/>
    <w:rsid w:val="00BD4151"/>
    <w:rsid w:val="00BE66C4"/>
    <w:rsid w:val="00BE79AA"/>
    <w:rsid w:val="00BF49AF"/>
    <w:rsid w:val="00BF5DF0"/>
    <w:rsid w:val="00BF7827"/>
    <w:rsid w:val="00C00D0B"/>
    <w:rsid w:val="00C03956"/>
    <w:rsid w:val="00C06234"/>
    <w:rsid w:val="00C117DC"/>
    <w:rsid w:val="00C12AFB"/>
    <w:rsid w:val="00C1724C"/>
    <w:rsid w:val="00C17A3E"/>
    <w:rsid w:val="00C20803"/>
    <w:rsid w:val="00C20B2F"/>
    <w:rsid w:val="00C20E9B"/>
    <w:rsid w:val="00C21708"/>
    <w:rsid w:val="00C2299B"/>
    <w:rsid w:val="00C26B5E"/>
    <w:rsid w:val="00C27086"/>
    <w:rsid w:val="00C272BA"/>
    <w:rsid w:val="00C37672"/>
    <w:rsid w:val="00C41CD3"/>
    <w:rsid w:val="00C45073"/>
    <w:rsid w:val="00C47EEE"/>
    <w:rsid w:val="00C50D43"/>
    <w:rsid w:val="00C541A7"/>
    <w:rsid w:val="00C545FC"/>
    <w:rsid w:val="00C54BC5"/>
    <w:rsid w:val="00C63D93"/>
    <w:rsid w:val="00C6478E"/>
    <w:rsid w:val="00C65123"/>
    <w:rsid w:val="00C74475"/>
    <w:rsid w:val="00C90456"/>
    <w:rsid w:val="00C92EAC"/>
    <w:rsid w:val="00C94CD5"/>
    <w:rsid w:val="00C94E45"/>
    <w:rsid w:val="00CB4309"/>
    <w:rsid w:val="00CD1D8A"/>
    <w:rsid w:val="00CD72FA"/>
    <w:rsid w:val="00CE16E0"/>
    <w:rsid w:val="00CF2CD9"/>
    <w:rsid w:val="00CF44B1"/>
    <w:rsid w:val="00CF580F"/>
    <w:rsid w:val="00CF74C8"/>
    <w:rsid w:val="00D02016"/>
    <w:rsid w:val="00D050AE"/>
    <w:rsid w:val="00D10286"/>
    <w:rsid w:val="00D23508"/>
    <w:rsid w:val="00D23920"/>
    <w:rsid w:val="00D35F7D"/>
    <w:rsid w:val="00D46F9B"/>
    <w:rsid w:val="00D505E8"/>
    <w:rsid w:val="00D507AD"/>
    <w:rsid w:val="00D51BCA"/>
    <w:rsid w:val="00D539E4"/>
    <w:rsid w:val="00D54387"/>
    <w:rsid w:val="00D76D16"/>
    <w:rsid w:val="00D82405"/>
    <w:rsid w:val="00D84C81"/>
    <w:rsid w:val="00D910F8"/>
    <w:rsid w:val="00DA4788"/>
    <w:rsid w:val="00DB2582"/>
    <w:rsid w:val="00DC26FA"/>
    <w:rsid w:val="00DC4E45"/>
    <w:rsid w:val="00DC57CC"/>
    <w:rsid w:val="00DC6DF3"/>
    <w:rsid w:val="00DE210F"/>
    <w:rsid w:val="00DE33CE"/>
    <w:rsid w:val="00E00959"/>
    <w:rsid w:val="00E047E2"/>
    <w:rsid w:val="00E05BAA"/>
    <w:rsid w:val="00E13907"/>
    <w:rsid w:val="00E1521C"/>
    <w:rsid w:val="00E1735C"/>
    <w:rsid w:val="00E204EC"/>
    <w:rsid w:val="00E369E9"/>
    <w:rsid w:val="00E4035C"/>
    <w:rsid w:val="00E40F52"/>
    <w:rsid w:val="00E422AA"/>
    <w:rsid w:val="00E51F7B"/>
    <w:rsid w:val="00E55A60"/>
    <w:rsid w:val="00E575DA"/>
    <w:rsid w:val="00E6040D"/>
    <w:rsid w:val="00E60C8F"/>
    <w:rsid w:val="00E6313F"/>
    <w:rsid w:val="00E63F54"/>
    <w:rsid w:val="00E63F95"/>
    <w:rsid w:val="00E75B56"/>
    <w:rsid w:val="00E75CF8"/>
    <w:rsid w:val="00E826E0"/>
    <w:rsid w:val="00E8460E"/>
    <w:rsid w:val="00E84729"/>
    <w:rsid w:val="00E84CAA"/>
    <w:rsid w:val="00E84E61"/>
    <w:rsid w:val="00E93CE7"/>
    <w:rsid w:val="00E93FC9"/>
    <w:rsid w:val="00EA3880"/>
    <w:rsid w:val="00EA3D4A"/>
    <w:rsid w:val="00EA64F8"/>
    <w:rsid w:val="00EB472E"/>
    <w:rsid w:val="00EB6175"/>
    <w:rsid w:val="00EC1128"/>
    <w:rsid w:val="00EC27BF"/>
    <w:rsid w:val="00ED569D"/>
    <w:rsid w:val="00EE02D1"/>
    <w:rsid w:val="00EE0FDE"/>
    <w:rsid w:val="00EE2283"/>
    <w:rsid w:val="00EE4F2D"/>
    <w:rsid w:val="00EE55C2"/>
    <w:rsid w:val="00EF36CF"/>
    <w:rsid w:val="00F0293E"/>
    <w:rsid w:val="00F11795"/>
    <w:rsid w:val="00F2106A"/>
    <w:rsid w:val="00F239F7"/>
    <w:rsid w:val="00F25D27"/>
    <w:rsid w:val="00F25E22"/>
    <w:rsid w:val="00F2611A"/>
    <w:rsid w:val="00F26F1B"/>
    <w:rsid w:val="00F3396B"/>
    <w:rsid w:val="00F35090"/>
    <w:rsid w:val="00F36A3C"/>
    <w:rsid w:val="00F43BBE"/>
    <w:rsid w:val="00F4701B"/>
    <w:rsid w:val="00F51048"/>
    <w:rsid w:val="00F52639"/>
    <w:rsid w:val="00F72D1E"/>
    <w:rsid w:val="00F7703E"/>
    <w:rsid w:val="00F81924"/>
    <w:rsid w:val="00F82C11"/>
    <w:rsid w:val="00F846F7"/>
    <w:rsid w:val="00F910BE"/>
    <w:rsid w:val="00F9601A"/>
    <w:rsid w:val="00FA00D8"/>
    <w:rsid w:val="00FA1DCE"/>
    <w:rsid w:val="00FA344F"/>
    <w:rsid w:val="00FC0DC3"/>
    <w:rsid w:val="00FC22E8"/>
    <w:rsid w:val="00FC35AC"/>
    <w:rsid w:val="00FC3C9F"/>
    <w:rsid w:val="00FC3D59"/>
    <w:rsid w:val="00FC5BA1"/>
    <w:rsid w:val="00FC6626"/>
    <w:rsid w:val="00FC68D8"/>
    <w:rsid w:val="00FD25AA"/>
    <w:rsid w:val="00FD3AA3"/>
    <w:rsid w:val="00FD4DD9"/>
    <w:rsid w:val="00FD6C12"/>
    <w:rsid w:val="00FE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131B7003"/>
  <w15:chartTrackingRefBased/>
  <w15:docId w15:val="{17A58CCC-B26E-4DB0-A8C0-30E394DCE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791E"/>
    <w:pPr>
      <w:keepNext/>
      <w:keepLines/>
      <w:spacing w:after="0" w:line="340" w:lineRule="exact"/>
      <w:outlineLvl w:val="0"/>
    </w:pPr>
    <w:rPr>
      <w:rFonts w:asciiTheme="majorHAnsi" w:eastAsiaTheme="majorEastAsia" w:hAnsiTheme="majorHAnsi" w:cstheme="majorBidi"/>
      <w:b/>
      <w:bCs/>
      <w:color w:val="9BBB59" w:themeColor="accent3"/>
      <w:sz w:val="3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5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D04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table" w:customStyle="1" w:styleId="GridTable1Light-Accent11">
    <w:name w:val="Grid Table 1 Light - Accent 11"/>
    <w:basedOn w:val="TableNormal"/>
    <w:next w:val="GridTable1Light-Accent1"/>
    <w:uiPriority w:val="46"/>
    <w:rsid w:val="00F2106A"/>
    <w:pPr>
      <w:spacing w:after="0" w:line="240" w:lineRule="auto"/>
    </w:pPr>
    <w:tblPr>
      <w:tblStyleRowBandSize w:val="1"/>
      <w:tblStyleColBandSize w:val="1"/>
      <w:tblBorders>
        <w:top w:val="single" w:sz="4" w:space="0" w:color="E8AAA9"/>
        <w:left w:val="single" w:sz="4" w:space="0" w:color="E8AAA9"/>
        <w:bottom w:val="single" w:sz="4" w:space="0" w:color="E8AAA9"/>
        <w:right w:val="single" w:sz="4" w:space="0" w:color="E8AAA9"/>
        <w:insideH w:val="single" w:sz="4" w:space="0" w:color="E8AAA9"/>
        <w:insideV w:val="single" w:sz="4" w:space="0" w:color="E8AAA9"/>
      </w:tblBorders>
    </w:tblPr>
    <w:tblStylePr w:type="firstRow">
      <w:rPr>
        <w:b/>
        <w:bCs/>
      </w:rPr>
      <w:tblPr/>
      <w:tcPr>
        <w:tcBorders>
          <w:bottom w:val="single" w:sz="12" w:space="0" w:color="DD807E"/>
        </w:tcBorders>
      </w:tcPr>
    </w:tblStylePr>
    <w:tblStylePr w:type="lastRow">
      <w:rPr>
        <w:b/>
        <w:bCs/>
      </w:rPr>
      <w:tblPr/>
      <w:tcPr>
        <w:tcBorders>
          <w:top w:val="double" w:sz="2" w:space="0" w:color="DD80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F2106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14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8D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A388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0791E"/>
    <w:rPr>
      <w:rFonts w:asciiTheme="majorHAnsi" w:eastAsiaTheme="majorEastAsia" w:hAnsiTheme="majorHAnsi" w:cstheme="majorBidi"/>
      <w:b/>
      <w:bCs/>
      <w:color w:val="9BBB59" w:themeColor="accent3"/>
      <w:sz w:val="30"/>
      <w:szCs w:val="28"/>
    </w:rPr>
  </w:style>
  <w:style w:type="paragraph" w:customStyle="1" w:styleId="Default">
    <w:name w:val="Default"/>
    <w:rsid w:val="0070791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079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91E"/>
    <w:pPr>
      <w:spacing w:after="0" w:line="240" w:lineRule="auto"/>
    </w:pPr>
    <w:rPr>
      <w:color w:val="1F497D" w:themeColor="text2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91E"/>
    <w:rPr>
      <w:color w:val="1F497D" w:themeColor="text2"/>
      <w:sz w:val="20"/>
      <w:szCs w:val="20"/>
    </w:rPr>
  </w:style>
  <w:style w:type="paragraph" w:styleId="ListParagraph">
    <w:name w:val="List Paragraph"/>
    <w:basedOn w:val="Normal"/>
    <w:uiPriority w:val="34"/>
    <w:qFormat/>
    <w:rsid w:val="00C272BA"/>
    <w:pPr>
      <w:spacing w:after="0" w:line="240" w:lineRule="exact"/>
      <w:ind w:left="720"/>
      <w:contextualSpacing/>
    </w:pPr>
    <w:rPr>
      <w:color w:val="1F497D" w:themeColor="text2"/>
      <w:sz w:val="19"/>
    </w:rPr>
  </w:style>
  <w:style w:type="paragraph" w:styleId="NoSpacing">
    <w:name w:val="No Spacing"/>
    <w:uiPriority w:val="1"/>
    <w:qFormat/>
    <w:rsid w:val="00FC35A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FC3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GridTable6Colorful">
    <w:name w:val="Grid Table 6 Colorful"/>
    <w:basedOn w:val="TableNormal"/>
    <w:uiPriority w:val="51"/>
    <w:rsid w:val="00FC35A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nil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SubtleEmphasis">
    <w:name w:val="Subtle Emphasis"/>
    <w:basedOn w:val="DefaultParagraphFont"/>
    <w:uiPriority w:val="19"/>
    <w:rsid w:val="00FC35AC"/>
    <w:rPr>
      <w:rFonts w:asciiTheme="majorHAnsi" w:hAnsiTheme="majorHAnsi"/>
      <w:b w:val="0"/>
      <w:i/>
      <w:iCs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836CF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06A5"/>
    <w:pPr>
      <w:spacing w:after="200"/>
    </w:pPr>
    <w:rPr>
      <w:b/>
      <w:bCs/>
      <w:color w:val="aut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06A5"/>
    <w:rPr>
      <w:b/>
      <w:bCs/>
      <w:color w:val="1F497D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AB416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1D04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3022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4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4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57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51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s://www.cdc.gov/nhsn/pdfs/pscmanual/11pscaurcurrent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dc.gov/nhsn/cdaportal/toolkits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02DF3-EC84-4E67-9CEB-8C3A3DDC7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 Option Pathogen Roll-Up Workbook</vt:lpstr>
    </vt:vector>
  </TitlesOfParts>
  <Company>Centers for Disease Control and Prevention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 Option Pathogen Roll-Up Workbook</dc:title>
  <dc:subject>AR Option Pathogen Roll-Up Workbook</dc:subject>
  <dc:creator>CDC/NCEZID/DHQP</dc:creator>
  <cp:keywords>AR, Pathogens</cp:keywords>
  <dc:description/>
  <cp:lastModifiedBy>Webb, Amy (CDC/NCEZID/DHQP/SB) (CTR)</cp:lastModifiedBy>
  <cp:revision>8</cp:revision>
  <cp:lastPrinted>2017-04-17T21:28:00Z</cp:lastPrinted>
  <dcterms:created xsi:type="dcterms:W3CDTF">2022-11-16T22:08:00Z</dcterms:created>
  <dcterms:modified xsi:type="dcterms:W3CDTF">2024-11-19T17:55:00Z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f03ff0-41c5-4c41-b55e-fabb8fae94be_Enabled">
    <vt:lpwstr>true</vt:lpwstr>
  </property>
  <property fmtid="{D5CDD505-2E9C-101B-9397-08002B2CF9AE}" pid="3" name="MSIP_Label_8af03ff0-41c5-4c41-b55e-fabb8fae94be_SetDate">
    <vt:lpwstr>2021-12-13T19:59:29Z</vt:lpwstr>
  </property>
  <property fmtid="{D5CDD505-2E9C-101B-9397-08002B2CF9AE}" pid="4" name="MSIP_Label_8af03ff0-41c5-4c41-b55e-fabb8fae94be_Method">
    <vt:lpwstr>Privileged</vt:lpwstr>
  </property>
  <property fmtid="{D5CDD505-2E9C-101B-9397-08002B2CF9AE}" pid="5" name="MSIP_Label_8af03ff0-41c5-4c41-b55e-fabb8fae94be_Name">
    <vt:lpwstr>8af03ff0-41c5-4c41-b55e-fabb8fae94be</vt:lpwstr>
  </property>
  <property fmtid="{D5CDD505-2E9C-101B-9397-08002B2CF9AE}" pid="6" name="MSIP_Label_8af03ff0-41c5-4c41-b55e-fabb8fae94be_SiteId">
    <vt:lpwstr>9ce70869-60db-44fd-abe8-d2767077fc8f</vt:lpwstr>
  </property>
  <property fmtid="{D5CDD505-2E9C-101B-9397-08002B2CF9AE}" pid="7" name="MSIP_Label_8af03ff0-41c5-4c41-b55e-fabb8fae94be_ActionId">
    <vt:lpwstr>de8ca833-902f-4d17-95cf-375ac219b33b</vt:lpwstr>
  </property>
  <property fmtid="{D5CDD505-2E9C-101B-9397-08002B2CF9AE}" pid="8" name="MSIP_Label_8af03ff0-41c5-4c41-b55e-fabb8fae94be_ContentBits">
    <vt:lpwstr>0</vt:lpwstr>
  </property>
</Properties>
</file>