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E10D0" w14:textId="6089DC41" w:rsidR="00E16F96" w:rsidRPr="0034415F" w:rsidRDefault="0034415F" w:rsidP="008F20D1">
      <w:pPr>
        <w:pStyle w:val="Heading1"/>
        <w:rPr>
          <w:rFonts w:asciiTheme="minorHAnsi" w:hAnsiTheme="minorHAnsi" w:cstheme="minorHAnsi"/>
          <w:b/>
          <w:color w:val="FFFFFF" w:themeColor="background1"/>
          <w:sz w:val="52"/>
          <w:szCs w:val="52"/>
        </w:rPr>
      </w:pPr>
      <w:r w:rsidRPr="0034415F">
        <w:rPr>
          <w:noProof/>
          <w:color w:val="FFFFFF" w:themeColor="background1"/>
        </w:rPr>
        <w:drawing>
          <wp:anchor distT="0" distB="0" distL="114300" distR="114300" simplePos="0" relativeHeight="251659264" behindDoc="1" locked="0" layoutInCell="1" allowOverlap="1" wp14:anchorId="23D3A339" wp14:editId="29806FA0">
            <wp:simplePos x="0" y="0"/>
            <wp:positionH relativeFrom="column">
              <wp:posOffset>-165099</wp:posOffset>
            </wp:positionH>
            <wp:positionV relativeFrom="paragraph">
              <wp:posOffset>0</wp:posOffset>
            </wp:positionV>
            <wp:extent cx="6858000" cy="1024890"/>
            <wp:effectExtent l="0" t="0" r="0" b="38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cstate="print">
                      <a:extLst>
                        <a:ext uri="{28A0092B-C50C-407E-A947-70E740481C1C}">
                          <a14:useLocalDpi xmlns:a14="http://schemas.microsoft.com/office/drawing/2010/main" val="0"/>
                        </a:ext>
                      </a:extLst>
                    </a:blip>
                    <a:srcRect l="1029" r="1029"/>
                    <a:stretch>
                      <a:fillRect/>
                    </a:stretch>
                  </pic:blipFill>
                  <pic:spPr bwMode="auto">
                    <a:xfrm>
                      <a:off x="0" y="0"/>
                      <a:ext cx="6859010" cy="102504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16F96" w:rsidRPr="0034415F">
        <w:rPr>
          <w:rFonts w:asciiTheme="minorHAnsi" w:hAnsiTheme="minorHAnsi" w:cstheme="minorHAnsi"/>
          <w:b/>
          <w:color w:val="FFFFFF" w:themeColor="background1"/>
          <w:sz w:val="52"/>
          <w:szCs w:val="52"/>
        </w:rPr>
        <w:t>Antimicrobial Resistance (AR) Option Helpful</w:t>
      </w:r>
      <w:r w:rsidR="00634EA9" w:rsidRPr="0034415F">
        <w:rPr>
          <w:rFonts w:asciiTheme="minorHAnsi" w:hAnsiTheme="minorHAnsi" w:cstheme="minorHAnsi"/>
          <w:b/>
          <w:color w:val="FFFFFF" w:themeColor="background1"/>
          <w:sz w:val="52"/>
          <w:szCs w:val="52"/>
        </w:rPr>
        <w:t xml:space="preserve"> </w:t>
      </w:r>
      <w:r w:rsidR="00E16F96" w:rsidRPr="0034415F">
        <w:rPr>
          <w:rFonts w:asciiTheme="minorHAnsi" w:hAnsiTheme="minorHAnsi" w:cstheme="minorHAnsi"/>
          <w:b/>
          <w:color w:val="FFFFFF" w:themeColor="background1"/>
          <w:sz w:val="52"/>
          <w:szCs w:val="52"/>
        </w:rPr>
        <w:t>Hints</w:t>
      </w:r>
    </w:p>
    <w:p w14:paraId="48042CF2" w14:textId="0F55A914" w:rsidR="000B24AF" w:rsidRPr="00036555" w:rsidRDefault="000B24AF" w:rsidP="00B301DE">
      <w:pPr>
        <w:pStyle w:val="Heading2"/>
        <w:rPr>
          <w:rFonts w:asciiTheme="minorHAnsi" w:hAnsiTheme="minorHAnsi" w:cstheme="minorHAnsi"/>
          <w:color w:val="0070C0"/>
        </w:rPr>
      </w:pPr>
      <w:r w:rsidRPr="00036555">
        <w:rPr>
          <w:rFonts w:asciiTheme="minorHAnsi" w:hAnsiTheme="minorHAnsi" w:cstheme="minorHAnsi"/>
          <w:color w:val="0070C0"/>
        </w:rPr>
        <w:t>Important URLs</w:t>
      </w:r>
    </w:p>
    <w:p w14:paraId="633D24B1" w14:textId="77777777" w:rsidR="000B24AF" w:rsidRPr="00BD6571" w:rsidRDefault="000B24AF" w:rsidP="000B24AF">
      <w:pPr>
        <w:pStyle w:val="ListParagraph"/>
        <w:numPr>
          <w:ilvl w:val="0"/>
          <w:numId w:val="5"/>
        </w:numPr>
        <w:spacing w:after="0" w:line="240" w:lineRule="auto"/>
        <w:ind w:left="720"/>
        <w:contextualSpacing w:val="0"/>
        <w:rPr>
          <w:rFonts w:cstheme="minorHAnsi"/>
          <w:sz w:val="21"/>
          <w:szCs w:val="21"/>
        </w:rPr>
      </w:pPr>
      <w:r w:rsidRPr="00BD6571">
        <w:rPr>
          <w:rFonts w:cstheme="minorHAnsi"/>
          <w:sz w:val="21"/>
          <w:szCs w:val="21"/>
        </w:rPr>
        <w:t xml:space="preserve">NHSN AR Option Protocol: </w:t>
      </w:r>
      <w:hyperlink r:id="rId9" w:history="1">
        <w:r w:rsidRPr="00BD6571">
          <w:rPr>
            <w:rStyle w:val="Hyperlink"/>
            <w:rFonts w:cstheme="minorHAnsi"/>
            <w:sz w:val="21"/>
            <w:szCs w:val="21"/>
          </w:rPr>
          <w:t>http://www.cdc.gov/nhsn/acute-care-hospital/aur/index.html</w:t>
        </w:r>
      </w:hyperlink>
      <w:r w:rsidRPr="00BD6571">
        <w:rPr>
          <w:rFonts w:cstheme="minorHAnsi"/>
          <w:sz w:val="21"/>
          <w:szCs w:val="21"/>
        </w:rPr>
        <w:t xml:space="preserve"> </w:t>
      </w:r>
    </w:p>
    <w:p w14:paraId="3BB57FE7" w14:textId="77777777" w:rsidR="000B24AF" w:rsidRPr="00BD6571" w:rsidRDefault="00F12764" w:rsidP="000B24AF">
      <w:pPr>
        <w:pStyle w:val="ListParagraph"/>
        <w:numPr>
          <w:ilvl w:val="0"/>
          <w:numId w:val="5"/>
        </w:numPr>
        <w:spacing w:after="0" w:line="240" w:lineRule="auto"/>
        <w:ind w:left="720"/>
        <w:contextualSpacing w:val="0"/>
        <w:rPr>
          <w:rFonts w:cstheme="minorHAnsi"/>
          <w:sz w:val="21"/>
          <w:szCs w:val="21"/>
        </w:rPr>
      </w:pPr>
      <w:hyperlink r:id="rId10" w:history="1">
        <w:r w:rsidR="000B24AF" w:rsidRPr="00BD6571">
          <w:rPr>
            <w:rStyle w:val="Hyperlink"/>
            <w:rFonts w:cstheme="minorHAnsi"/>
            <w:bCs/>
            <w:sz w:val="21"/>
            <w:szCs w:val="21"/>
          </w:rPr>
          <w:t>NHSN CDA Submission Support Portal (CSSP)</w:t>
        </w:r>
      </w:hyperlink>
    </w:p>
    <w:p w14:paraId="5BBF9925" w14:textId="77777777" w:rsidR="00993138" w:rsidRPr="00BD6571" w:rsidRDefault="000B24AF" w:rsidP="00993138">
      <w:pPr>
        <w:pStyle w:val="ListParagraph"/>
        <w:numPr>
          <w:ilvl w:val="0"/>
          <w:numId w:val="5"/>
        </w:numPr>
        <w:spacing w:after="0" w:line="240" w:lineRule="auto"/>
        <w:ind w:left="720"/>
        <w:contextualSpacing w:val="0"/>
        <w:rPr>
          <w:rStyle w:val="Hyperlink"/>
          <w:rFonts w:cstheme="minorHAnsi"/>
          <w:color w:val="auto"/>
          <w:sz w:val="21"/>
          <w:szCs w:val="21"/>
          <w:u w:val="none"/>
        </w:rPr>
      </w:pPr>
      <w:r w:rsidRPr="00BD6571">
        <w:rPr>
          <w:rFonts w:cstheme="minorHAnsi"/>
          <w:sz w:val="21"/>
          <w:szCs w:val="21"/>
        </w:rPr>
        <w:t xml:space="preserve">For validation of CDAs without all the business rules of NHSN, use the Lantana CDA validator:  </w:t>
      </w:r>
      <w:hyperlink r:id="rId11" w:history="1">
        <w:r w:rsidRPr="00BD6571">
          <w:rPr>
            <w:rStyle w:val="Hyperlink"/>
            <w:rFonts w:cstheme="minorHAnsi"/>
            <w:sz w:val="21"/>
            <w:szCs w:val="21"/>
          </w:rPr>
          <w:t>https://www.lantanagroup.com/validator/</w:t>
        </w:r>
      </w:hyperlink>
    </w:p>
    <w:p w14:paraId="10D0B7F0" w14:textId="62BB7262" w:rsidR="00926CA4" w:rsidRPr="00BD6571" w:rsidRDefault="00993138" w:rsidP="00735A21">
      <w:pPr>
        <w:pStyle w:val="ListParagraph"/>
        <w:numPr>
          <w:ilvl w:val="0"/>
          <w:numId w:val="5"/>
        </w:numPr>
        <w:spacing w:after="0" w:line="240" w:lineRule="auto"/>
        <w:contextualSpacing w:val="0"/>
        <w:rPr>
          <w:rStyle w:val="Hyperlink"/>
          <w:rFonts w:cstheme="minorHAnsi"/>
          <w:color w:val="auto"/>
          <w:sz w:val="21"/>
          <w:szCs w:val="21"/>
          <w:u w:val="none"/>
        </w:rPr>
      </w:pPr>
      <w:r w:rsidRPr="00BD6571">
        <w:rPr>
          <w:rStyle w:val="Hyperlink"/>
          <w:rFonts w:cstheme="minorHAnsi"/>
          <w:color w:val="auto"/>
          <w:sz w:val="21"/>
          <w:szCs w:val="21"/>
          <w:u w:val="none"/>
        </w:rPr>
        <w:t xml:space="preserve">AR Synthetic Data Set Validation: </w:t>
      </w:r>
      <w:hyperlink r:id="rId12" w:history="1">
        <w:r w:rsidR="00926CA4" w:rsidRPr="00BD6571">
          <w:rPr>
            <w:rStyle w:val="Hyperlink"/>
            <w:rFonts w:cstheme="minorHAnsi"/>
            <w:sz w:val="21"/>
            <w:szCs w:val="21"/>
          </w:rPr>
          <w:t>https://www.cdc.gov/nhsn/cdaportal/sds/index.html</w:t>
        </w:r>
      </w:hyperlink>
      <w:r w:rsidR="00926CA4" w:rsidRPr="00BD6571">
        <w:rPr>
          <w:rStyle w:val="Hyperlink"/>
          <w:rFonts w:cstheme="minorHAnsi"/>
          <w:color w:val="auto"/>
          <w:sz w:val="21"/>
          <w:szCs w:val="21"/>
          <w:u w:val="none"/>
        </w:rPr>
        <w:t xml:space="preserve">  </w:t>
      </w:r>
    </w:p>
    <w:p w14:paraId="5DD84E86" w14:textId="5673BF5C" w:rsidR="00993138" w:rsidRPr="00BD6571" w:rsidRDefault="00993138" w:rsidP="00735A21">
      <w:pPr>
        <w:pStyle w:val="ListParagraph"/>
        <w:numPr>
          <w:ilvl w:val="0"/>
          <w:numId w:val="5"/>
        </w:numPr>
        <w:spacing w:after="0" w:line="240" w:lineRule="auto"/>
        <w:contextualSpacing w:val="0"/>
        <w:rPr>
          <w:rStyle w:val="Hyperlink"/>
          <w:rFonts w:cstheme="minorHAnsi"/>
          <w:color w:val="auto"/>
          <w:sz w:val="21"/>
          <w:szCs w:val="21"/>
          <w:u w:val="none"/>
        </w:rPr>
      </w:pPr>
      <w:r w:rsidRPr="00BD6571">
        <w:rPr>
          <w:rStyle w:val="Hyperlink"/>
          <w:rFonts w:cstheme="minorHAnsi"/>
          <w:color w:val="auto"/>
          <w:sz w:val="21"/>
          <w:szCs w:val="21"/>
          <w:u w:val="none"/>
        </w:rPr>
        <w:t xml:space="preserve">IMPORTANT NOTE: Synthetic Data Set validation </w:t>
      </w:r>
      <w:r w:rsidR="002F4396" w:rsidRPr="00BD6571">
        <w:rPr>
          <w:rStyle w:val="Hyperlink"/>
          <w:rFonts w:cstheme="minorHAnsi"/>
          <w:color w:val="auto"/>
          <w:sz w:val="21"/>
          <w:szCs w:val="21"/>
          <w:u w:val="none"/>
        </w:rPr>
        <w:t>is</w:t>
      </w:r>
      <w:r w:rsidRPr="00BD6571">
        <w:rPr>
          <w:rStyle w:val="Hyperlink"/>
          <w:rFonts w:cstheme="minorHAnsi"/>
          <w:color w:val="auto"/>
          <w:sz w:val="21"/>
          <w:szCs w:val="21"/>
          <w:u w:val="none"/>
        </w:rPr>
        <w:t xml:space="preserve"> required for all AR CDA vendors. Please review the information provided at the website above. </w:t>
      </w:r>
    </w:p>
    <w:p w14:paraId="7772A586" w14:textId="0B5F28C6" w:rsidR="00095C09" w:rsidRDefault="00095C09" w:rsidP="00095C09">
      <w:pPr>
        <w:spacing w:after="0" w:line="240" w:lineRule="auto"/>
        <w:rPr>
          <w:rFonts w:cstheme="minorHAnsi"/>
          <w:sz w:val="21"/>
          <w:szCs w:val="21"/>
        </w:rPr>
      </w:pPr>
    </w:p>
    <w:p w14:paraId="5CABDD24" w14:textId="5AA3667C" w:rsidR="00095C09" w:rsidRPr="00036555" w:rsidRDefault="00095C09" w:rsidP="00095C09">
      <w:pPr>
        <w:pStyle w:val="Heading2"/>
        <w:rPr>
          <w:rFonts w:asciiTheme="minorHAnsi" w:hAnsiTheme="minorHAnsi" w:cstheme="minorHAnsi"/>
          <w:color w:val="0070C0"/>
        </w:rPr>
      </w:pPr>
      <w:r w:rsidRPr="00036555">
        <w:rPr>
          <w:rFonts w:asciiTheme="minorHAnsi" w:hAnsiTheme="minorHAnsi" w:cstheme="minorHAnsi"/>
          <w:color w:val="0070C0"/>
        </w:rPr>
        <w:t>Implementation Guide (IG) Notes</w:t>
      </w:r>
    </w:p>
    <w:p w14:paraId="773201D6" w14:textId="45459456" w:rsidR="00095C09" w:rsidRDefault="00095C09" w:rsidP="00095C09">
      <w:pPr>
        <w:pStyle w:val="ListParagraph"/>
        <w:numPr>
          <w:ilvl w:val="0"/>
          <w:numId w:val="12"/>
        </w:numPr>
        <w:rPr>
          <w:sz w:val="21"/>
          <w:szCs w:val="21"/>
        </w:rPr>
      </w:pPr>
      <w:r w:rsidRPr="001C03C0">
        <w:rPr>
          <w:sz w:val="21"/>
          <w:szCs w:val="21"/>
        </w:rPr>
        <w:t xml:space="preserve">AR Events </w:t>
      </w:r>
    </w:p>
    <w:p w14:paraId="19588714" w14:textId="45E0960A" w:rsidR="00A52E25" w:rsidRDefault="00A52E25" w:rsidP="00A52E25">
      <w:pPr>
        <w:pStyle w:val="ListParagraph"/>
        <w:numPr>
          <w:ilvl w:val="1"/>
          <w:numId w:val="12"/>
        </w:numPr>
        <w:rPr>
          <w:sz w:val="21"/>
          <w:szCs w:val="21"/>
        </w:rPr>
      </w:pPr>
      <w:r>
        <w:rPr>
          <w:sz w:val="21"/>
          <w:szCs w:val="21"/>
        </w:rPr>
        <w:t>AR Events with specimen collection dates of December 31, 2021 and prior must use the R1 Normative IG</w:t>
      </w:r>
    </w:p>
    <w:p w14:paraId="77772534" w14:textId="06B49E73" w:rsidR="00A52E25" w:rsidRPr="001C03C0" w:rsidRDefault="00A52E25" w:rsidP="00A52E25">
      <w:pPr>
        <w:pStyle w:val="ListParagraph"/>
        <w:numPr>
          <w:ilvl w:val="1"/>
          <w:numId w:val="12"/>
        </w:numPr>
        <w:rPr>
          <w:sz w:val="21"/>
          <w:szCs w:val="21"/>
        </w:rPr>
      </w:pPr>
      <w:r>
        <w:rPr>
          <w:sz w:val="21"/>
          <w:szCs w:val="21"/>
        </w:rPr>
        <w:t>AR Events with specimen collection dates of January 1, 2022 and forward must use the R3 Normative IG</w:t>
      </w:r>
    </w:p>
    <w:p w14:paraId="51D64309" w14:textId="515B7802" w:rsidR="00095C09" w:rsidRPr="001C03C0" w:rsidRDefault="00095C09" w:rsidP="00095C09">
      <w:pPr>
        <w:pStyle w:val="ListParagraph"/>
        <w:numPr>
          <w:ilvl w:val="0"/>
          <w:numId w:val="12"/>
        </w:numPr>
        <w:rPr>
          <w:sz w:val="21"/>
          <w:szCs w:val="21"/>
        </w:rPr>
      </w:pPr>
      <w:r w:rsidRPr="001C03C0">
        <w:rPr>
          <w:sz w:val="21"/>
          <w:szCs w:val="21"/>
        </w:rPr>
        <w:t>AR Summary records</w:t>
      </w:r>
    </w:p>
    <w:p w14:paraId="3D17C2C3" w14:textId="5C1A77E3" w:rsidR="00095C09" w:rsidRPr="001C03C0" w:rsidRDefault="00095C09" w:rsidP="00095C09">
      <w:pPr>
        <w:pStyle w:val="ListParagraph"/>
        <w:numPr>
          <w:ilvl w:val="1"/>
          <w:numId w:val="12"/>
        </w:numPr>
        <w:rPr>
          <w:sz w:val="21"/>
          <w:szCs w:val="21"/>
        </w:rPr>
      </w:pPr>
      <w:r w:rsidRPr="001C03C0">
        <w:rPr>
          <w:sz w:val="21"/>
          <w:szCs w:val="21"/>
        </w:rPr>
        <w:t>AR Summary records for December 2020 and prior must use R1 Normative IG</w:t>
      </w:r>
    </w:p>
    <w:p w14:paraId="50EFC9CC" w14:textId="22EF8D04" w:rsidR="00095C09" w:rsidRPr="001C03C0" w:rsidRDefault="00095C09" w:rsidP="00095C09">
      <w:pPr>
        <w:pStyle w:val="ListParagraph"/>
        <w:numPr>
          <w:ilvl w:val="1"/>
          <w:numId w:val="12"/>
        </w:numPr>
        <w:rPr>
          <w:sz w:val="21"/>
          <w:szCs w:val="21"/>
        </w:rPr>
      </w:pPr>
      <w:r w:rsidRPr="001C03C0">
        <w:rPr>
          <w:sz w:val="21"/>
          <w:szCs w:val="21"/>
        </w:rPr>
        <w:t>AR Summary records for January-December 2021 can use either the R1 Normative or the R3-D4 IG</w:t>
      </w:r>
    </w:p>
    <w:p w14:paraId="5B019626" w14:textId="6B3E84DB" w:rsidR="00095C09" w:rsidRPr="001C03C0" w:rsidRDefault="00095C09" w:rsidP="001C03C0">
      <w:pPr>
        <w:pStyle w:val="ListParagraph"/>
        <w:numPr>
          <w:ilvl w:val="1"/>
          <w:numId w:val="12"/>
        </w:numPr>
        <w:rPr>
          <w:sz w:val="21"/>
          <w:szCs w:val="21"/>
        </w:rPr>
      </w:pPr>
      <w:r w:rsidRPr="001C03C0">
        <w:rPr>
          <w:sz w:val="21"/>
          <w:szCs w:val="21"/>
        </w:rPr>
        <w:t xml:space="preserve">AR Summary records for January 2022 and </w:t>
      </w:r>
      <w:r w:rsidR="00567373">
        <w:rPr>
          <w:sz w:val="21"/>
          <w:szCs w:val="21"/>
        </w:rPr>
        <w:t>forward</w:t>
      </w:r>
      <w:r w:rsidRPr="001C03C0">
        <w:rPr>
          <w:sz w:val="21"/>
          <w:szCs w:val="21"/>
        </w:rPr>
        <w:t xml:space="preserve"> must use R3-D4 IG</w:t>
      </w:r>
    </w:p>
    <w:p w14:paraId="4416BF3E" w14:textId="77777777" w:rsidR="0085164A" w:rsidRDefault="0085164A">
      <w:pPr>
        <w:pStyle w:val="Heading2"/>
      </w:pPr>
    </w:p>
    <w:p w14:paraId="32EDD024" w14:textId="5CB91991" w:rsidR="000B24AF" w:rsidRPr="00036555" w:rsidRDefault="000B24AF">
      <w:pPr>
        <w:pStyle w:val="Heading2"/>
        <w:rPr>
          <w:rFonts w:asciiTheme="minorHAnsi" w:hAnsiTheme="minorHAnsi" w:cstheme="minorHAnsi"/>
          <w:color w:val="0070C0"/>
        </w:rPr>
      </w:pPr>
      <w:r w:rsidRPr="00036555">
        <w:rPr>
          <w:rFonts w:asciiTheme="minorHAnsi" w:hAnsiTheme="minorHAnsi" w:cstheme="minorHAnsi"/>
          <w:color w:val="0070C0"/>
        </w:rPr>
        <w:t>Helpful Hints</w:t>
      </w:r>
    </w:p>
    <w:p w14:paraId="7281D461" w14:textId="77777777" w:rsidR="003C5F6A" w:rsidRPr="00036555" w:rsidRDefault="000B24AF" w:rsidP="008F20D1">
      <w:pPr>
        <w:pStyle w:val="Heading3"/>
        <w:rPr>
          <w:rFonts w:asciiTheme="minorHAnsi" w:hAnsiTheme="minorHAnsi" w:cstheme="minorHAnsi"/>
          <w:color w:val="0070C0"/>
        </w:rPr>
      </w:pPr>
      <w:r w:rsidRPr="00036555">
        <w:rPr>
          <w:rFonts w:asciiTheme="minorHAnsi" w:hAnsiTheme="minorHAnsi" w:cstheme="minorHAnsi"/>
          <w:color w:val="0070C0"/>
        </w:rPr>
        <w:t>Data Import/Deletion</w:t>
      </w:r>
    </w:p>
    <w:p w14:paraId="60D1F2A4" w14:textId="65640342" w:rsidR="000B24AF" w:rsidRPr="00BD6571" w:rsidRDefault="00AE64E5" w:rsidP="003C5F6A">
      <w:pPr>
        <w:pStyle w:val="ListParagraph"/>
        <w:numPr>
          <w:ilvl w:val="0"/>
          <w:numId w:val="11"/>
        </w:numPr>
        <w:rPr>
          <w:rFonts w:cstheme="minorHAnsi"/>
          <w:sz w:val="21"/>
          <w:szCs w:val="21"/>
        </w:rPr>
      </w:pPr>
      <w:r w:rsidRPr="00BD6571">
        <w:rPr>
          <w:rFonts w:cstheme="minorHAnsi"/>
          <w:sz w:val="21"/>
          <w:szCs w:val="21"/>
        </w:rPr>
        <w:t xml:space="preserve">Facilities </w:t>
      </w:r>
      <w:r w:rsidR="00363766" w:rsidRPr="00BD6571">
        <w:rPr>
          <w:rFonts w:cstheme="minorHAnsi"/>
          <w:sz w:val="21"/>
          <w:szCs w:val="21"/>
        </w:rPr>
        <w:t xml:space="preserve">cannot enter or modify </w:t>
      </w:r>
      <w:r w:rsidR="000B24AF" w:rsidRPr="00BD6571">
        <w:rPr>
          <w:rFonts w:cstheme="minorHAnsi"/>
          <w:sz w:val="21"/>
          <w:szCs w:val="21"/>
        </w:rPr>
        <w:t xml:space="preserve">AR Option Summary data by hand through the web interface. </w:t>
      </w:r>
      <w:r w:rsidRPr="00BD6571">
        <w:rPr>
          <w:rFonts w:cstheme="minorHAnsi"/>
          <w:sz w:val="21"/>
          <w:szCs w:val="21"/>
        </w:rPr>
        <w:t xml:space="preserve">Facilities </w:t>
      </w:r>
      <w:r w:rsidR="00363766" w:rsidRPr="00BD6571">
        <w:rPr>
          <w:rFonts w:cstheme="minorHAnsi"/>
          <w:sz w:val="21"/>
          <w:szCs w:val="21"/>
        </w:rPr>
        <w:t xml:space="preserve">can only enter and modify </w:t>
      </w:r>
      <w:r w:rsidR="000B24AF" w:rsidRPr="00BD6571">
        <w:rPr>
          <w:rFonts w:cstheme="minorHAnsi"/>
          <w:sz w:val="21"/>
          <w:szCs w:val="21"/>
        </w:rPr>
        <w:t>AR data through the CDA Import Function or import via DIRECT CDA Automation.</w:t>
      </w:r>
    </w:p>
    <w:p w14:paraId="71567802" w14:textId="77777777" w:rsidR="000B24AF" w:rsidRPr="00BD6571" w:rsidRDefault="000B24AF" w:rsidP="000B24AF">
      <w:pPr>
        <w:pStyle w:val="ListParagraph"/>
        <w:numPr>
          <w:ilvl w:val="0"/>
          <w:numId w:val="1"/>
        </w:numPr>
        <w:spacing w:after="0" w:line="240" w:lineRule="auto"/>
        <w:contextualSpacing w:val="0"/>
        <w:rPr>
          <w:rFonts w:cstheme="minorHAnsi"/>
          <w:sz w:val="21"/>
          <w:szCs w:val="21"/>
        </w:rPr>
      </w:pPr>
      <w:r w:rsidRPr="00BD6571">
        <w:rPr>
          <w:rFonts w:cstheme="minorHAnsi"/>
          <w:sz w:val="21"/>
          <w:szCs w:val="21"/>
        </w:rPr>
        <w:t>For an AR import to occur for a facility, the facility must have the Patient Safety Component activated.</w:t>
      </w:r>
    </w:p>
    <w:p w14:paraId="1D46DD4A" w14:textId="18D79972" w:rsidR="000B24AF" w:rsidRPr="00BD6571" w:rsidRDefault="008472AD" w:rsidP="008472AD">
      <w:pPr>
        <w:pStyle w:val="ListParagraph"/>
        <w:numPr>
          <w:ilvl w:val="0"/>
          <w:numId w:val="1"/>
        </w:numPr>
        <w:spacing w:after="0" w:line="240" w:lineRule="auto"/>
        <w:contextualSpacing w:val="0"/>
        <w:rPr>
          <w:rFonts w:cstheme="minorHAnsi"/>
          <w:sz w:val="21"/>
          <w:szCs w:val="21"/>
        </w:rPr>
      </w:pPr>
      <w:r w:rsidRPr="00BD6571">
        <w:rPr>
          <w:rFonts w:cstheme="minorHAnsi"/>
          <w:sz w:val="21"/>
          <w:szCs w:val="21"/>
        </w:rPr>
        <w:t xml:space="preserve">NHSN requires you to include </w:t>
      </w:r>
      <w:r w:rsidR="000B24AF" w:rsidRPr="00BD6571">
        <w:rPr>
          <w:rFonts w:cstheme="minorHAnsi"/>
          <w:sz w:val="21"/>
          <w:szCs w:val="21"/>
        </w:rPr>
        <w:t xml:space="preserve">AR in the Monthly Reporting Plan for the month in which you are reporting. </w:t>
      </w:r>
    </w:p>
    <w:p w14:paraId="42A41D66" w14:textId="22265DF8" w:rsidR="000B24AF" w:rsidRPr="00BD6571" w:rsidRDefault="008472AD" w:rsidP="000B24AF">
      <w:pPr>
        <w:pStyle w:val="ListParagraph"/>
        <w:numPr>
          <w:ilvl w:val="1"/>
          <w:numId w:val="1"/>
        </w:numPr>
        <w:spacing w:after="0" w:line="240" w:lineRule="auto"/>
        <w:contextualSpacing w:val="0"/>
        <w:rPr>
          <w:rFonts w:cstheme="minorHAnsi"/>
          <w:sz w:val="21"/>
          <w:szCs w:val="21"/>
        </w:rPr>
      </w:pPr>
      <w:r w:rsidRPr="00BD6571">
        <w:rPr>
          <w:rFonts w:cstheme="minorHAnsi"/>
          <w:sz w:val="21"/>
          <w:szCs w:val="21"/>
        </w:rPr>
        <w:t xml:space="preserve">A facility cannot enter </w:t>
      </w:r>
      <w:r w:rsidR="000B24AF" w:rsidRPr="00BD6571">
        <w:rPr>
          <w:rFonts w:cstheme="minorHAnsi"/>
          <w:sz w:val="21"/>
          <w:szCs w:val="21"/>
        </w:rPr>
        <w:t>AR data “off-plan.”</w:t>
      </w:r>
    </w:p>
    <w:p w14:paraId="2D08B0C4" w14:textId="77777777" w:rsidR="000B24AF" w:rsidRPr="00BD6571" w:rsidRDefault="000B24AF" w:rsidP="0064219B">
      <w:pPr>
        <w:pStyle w:val="ListParagraph"/>
        <w:numPr>
          <w:ilvl w:val="0"/>
          <w:numId w:val="1"/>
        </w:numPr>
        <w:spacing w:after="0" w:line="240" w:lineRule="auto"/>
        <w:contextualSpacing w:val="0"/>
        <w:rPr>
          <w:rFonts w:cstheme="minorHAnsi"/>
          <w:sz w:val="21"/>
          <w:szCs w:val="21"/>
        </w:rPr>
      </w:pPr>
      <w:r w:rsidRPr="00BD6571">
        <w:rPr>
          <w:rFonts w:cstheme="minorHAnsi"/>
          <w:sz w:val="21"/>
          <w:szCs w:val="21"/>
        </w:rPr>
        <w:t>Application business rule for monthly reporting plan:</w:t>
      </w:r>
    </w:p>
    <w:p w14:paraId="41721975" w14:textId="34EFA55F" w:rsidR="000B24AF" w:rsidRPr="00BD6571" w:rsidRDefault="00363766">
      <w:pPr>
        <w:pStyle w:val="ListParagraph"/>
        <w:numPr>
          <w:ilvl w:val="1"/>
          <w:numId w:val="1"/>
        </w:numPr>
        <w:spacing w:after="0" w:line="240" w:lineRule="auto"/>
        <w:contextualSpacing w:val="0"/>
        <w:rPr>
          <w:rFonts w:cstheme="minorHAnsi"/>
          <w:sz w:val="21"/>
          <w:szCs w:val="21"/>
        </w:rPr>
      </w:pPr>
      <w:r w:rsidRPr="00BD6571">
        <w:rPr>
          <w:rFonts w:cstheme="minorHAnsi"/>
          <w:sz w:val="21"/>
          <w:szCs w:val="21"/>
        </w:rPr>
        <w:t xml:space="preserve">The Facility must list </w:t>
      </w:r>
      <w:r w:rsidR="000B24AF" w:rsidRPr="00BD6571">
        <w:rPr>
          <w:rFonts w:cstheme="minorHAnsi"/>
          <w:sz w:val="21"/>
          <w:szCs w:val="21"/>
        </w:rPr>
        <w:t xml:space="preserve">FacWideIN in the plan with the AR Option box checked. </w:t>
      </w:r>
    </w:p>
    <w:p w14:paraId="51477791" w14:textId="068E8936" w:rsidR="000B24AF" w:rsidRPr="00BD6571" w:rsidRDefault="000B24AF">
      <w:pPr>
        <w:pStyle w:val="ListParagraph"/>
        <w:numPr>
          <w:ilvl w:val="1"/>
          <w:numId w:val="1"/>
        </w:numPr>
        <w:spacing w:after="0" w:line="240" w:lineRule="auto"/>
        <w:contextualSpacing w:val="0"/>
        <w:rPr>
          <w:rFonts w:cstheme="minorHAnsi"/>
          <w:sz w:val="21"/>
          <w:szCs w:val="21"/>
        </w:rPr>
      </w:pPr>
      <w:r w:rsidRPr="00BD6571">
        <w:rPr>
          <w:rFonts w:cstheme="minorHAnsi"/>
          <w:b/>
          <w:sz w:val="21"/>
          <w:szCs w:val="21"/>
        </w:rPr>
        <w:t>Note:</w:t>
      </w:r>
      <w:r w:rsidR="00363766" w:rsidRPr="00BD6571">
        <w:rPr>
          <w:rFonts w:cstheme="minorHAnsi"/>
          <w:b/>
          <w:sz w:val="21"/>
          <w:szCs w:val="21"/>
        </w:rPr>
        <w:t xml:space="preserve"> </w:t>
      </w:r>
      <w:r w:rsidR="00363766" w:rsidRPr="00BD6571">
        <w:rPr>
          <w:rFonts w:cstheme="minorHAnsi"/>
          <w:sz w:val="21"/>
          <w:szCs w:val="21"/>
        </w:rPr>
        <w:t>The NHSN application does not allow facilities to list i</w:t>
      </w:r>
      <w:r w:rsidRPr="00BD6571">
        <w:rPr>
          <w:rFonts w:cstheme="minorHAnsi"/>
          <w:sz w:val="21"/>
          <w:szCs w:val="21"/>
        </w:rPr>
        <w:t xml:space="preserve">ndividual </w:t>
      </w:r>
      <w:r w:rsidRPr="00BD6571">
        <w:rPr>
          <w:rFonts w:cstheme="minorHAnsi"/>
          <w:sz w:val="21"/>
          <w:szCs w:val="21"/>
          <w:u w:val="single"/>
        </w:rPr>
        <w:t>inpatient</w:t>
      </w:r>
      <w:r w:rsidRPr="00BD6571">
        <w:rPr>
          <w:rFonts w:cstheme="minorHAnsi"/>
          <w:sz w:val="21"/>
          <w:szCs w:val="21"/>
        </w:rPr>
        <w:t xml:space="preserve"> locations for the AR Option monthly reporting plan. Listing FacWideIN is all that’s required to submit AR data collected in inpatient locations. </w:t>
      </w:r>
    </w:p>
    <w:p w14:paraId="3DC2DC41" w14:textId="206433AB" w:rsidR="000B24AF" w:rsidRPr="00BD6571" w:rsidRDefault="00363766">
      <w:pPr>
        <w:pStyle w:val="ListParagraph"/>
        <w:numPr>
          <w:ilvl w:val="1"/>
          <w:numId w:val="1"/>
        </w:numPr>
        <w:spacing w:after="0" w:line="240" w:lineRule="auto"/>
        <w:contextualSpacing w:val="0"/>
        <w:rPr>
          <w:rFonts w:cstheme="minorHAnsi"/>
          <w:sz w:val="21"/>
          <w:szCs w:val="21"/>
        </w:rPr>
      </w:pPr>
      <w:r w:rsidRPr="00BD6571">
        <w:rPr>
          <w:rFonts w:cstheme="minorHAnsi"/>
          <w:sz w:val="21"/>
          <w:szCs w:val="21"/>
        </w:rPr>
        <w:t>List a</w:t>
      </w:r>
      <w:r w:rsidR="000B24AF" w:rsidRPr="00BD6571">
        <w:rPr>
          <w:rFonts w:cstheme="minorHAnsi"/>
          <w:sz w:val="21"/>
          <w:szCs w:val="21"/>
        </w:rPr>
        <w:t xml:space="preserve">ll individual outpatient locations (Emergency Department, Pediatric Emergency Department, and 24-hour Observation Area) as separate rows in the monthly reporting plan with the AR Option box checked. </w:t>
      </w:r>
    </w:p>
    <w:p w14:paraId="008512D4" w14:textId="0C262D74" w:rsidR="00163DBB" w:rsidRPr="00BD6571" w:rsidRDefault="00163DBB" w:rsidP="00894049">
      <w:pPr>
        <w:pStyle w:val="ListParagraph"/>
        <w:numPr>
          <w:ilvl w:val="0"/>
          <w:numId w:val="1"/>
        </w:numPr>
        <w:spacing w:after="0" w:line="240" w:lineRule="auto"/>
        <w:contextualSpacing w:val="0"/>
        <w:rPr>
          <w:rFonts w:cstheme="minorHAnsi"/>
          <w:sz w:val="21"/>
          <w:szCs w:val="21"/>
        </w:rPr>
      </w:pPr>
      <w:r w:rsidRPr="00BD6571">
        <w:rPr>
          <w:rFonts w:cstheme="minorHAnsi"/>
          <w:sz w:val="21"/>
          <w:szCs w:val="21"/>
        </w:rPr>
        <w:t xml:space="preserve">AR Option reporting includes two CDA types: AR Event &amp; AR Summary </w:t>
      </w:r>
    </w:p>
    <w:p w14:paraId="3FFE80F2" w14:textId="42598D0D" w:rsidR="00894049" w:rsidRPr="00BD6571" w:rsidRDefault="00894049" w:rsidP="00163DBB">
      <w:pPr>
        <w:pStyle w:val="ListParagraph"/>
        <w:numPr>
          <w:ilvl w:val="1"/>
          <w:numId w:val="1"/>
        </w:numPr>
        <w:spacing w:after="0" w:line="240" w:lineRule="auto"/>
        <w:contextualSpacing w:val="0"/>
        <w:rPr>
          <w:rFonts w:cstheme="minorHAnsi"/>
          <w:sz w:val="21"/>
          <w:szCs w:val="21"/>
        </w:rPr>
      </w:pPr>
      <w:r w:rsidRPr="00BD6571">
        <w:rPr>
          <w:rFonts w:cstheme="minorHAnsi"/>
          <w:sz w:val="21"/>
          <w:szCs w:val="21"/>
        </w:rPr>
        <w:t>Each CDA event represents a specific AR Event with 1 specimen, 1 organism, and susceptibility data for all drugs required for the given organism.</w:t>
      </w:r>
    </w:p>
    <w:p w14:paraId="47553E67" w14:textId="22CD433E" w:rsidR="006F005D" w:rsidRPr="00036555" w:rsidRDefault="00894049" w:rsidP="00036555">
      <w:pPr>
        <w:pStyle w:val="ListParagraph"/>
        <w:numPr>
          <w:ilvl w:val="1"/>
          <w:numId w:val="1"/>
        </w:numPr>
        <w:spacing w:after="0" w:line="240" w:lineRule="auto"/>
        <w:contextualSpacing w:val="0"/>
        <w:rPr>
          <w:rFonts w:cstheme="minorHAnsi"/>
          <w:sz w:val="21"/>
          <w:szCs w:val="21"/>
        </w:rPr>
      </w:pPr>
      <w:r w:rsidRPr="00BD6571">
        <w:rPr>
          <w:rFonts w:cstheme="minorHAnsi"/>
          <w:sz w:val="21"/>
          <w:szCs w:val="21"/>
        </w:rPr>
        <w:t>Each CDA summary represents a specific month/year for FacWideIN</w:t>
      </w:r>
      <w:r w:rsidR="005E00D9" w:rsidRPr="00BD6571">
        <w:rPr>
          <w:rFonts w:cstheme="minorHAnsi"/>
          <w:sz w:val="21"/>
          <w:szCs w:val="21"/>
        </w:rPr>
        <w:t>, Emergency Department, Pediatric Emergency Department, or 24-hour Observation Area</w:t>
      </w:r>
      <w:r w:rsidRPr="00BD6571">
        <w:rPr>
          <w:rFonts w:cstheme="minorHAnsi"/>
          <w:sz w:val="21"/>
          <w:szCs w:val="21"/>
        </w:rPr>
        <w:t>.</w:t>
      </w:r>
    </w:p>
    <w:p w14:paraId="778876A3" w14:textId="2C12925C" w:rsidR="000B24AF" w:rsidRPr="00BD6571" w:rsidRDefault="00F149E4" w:rsidP="000B24AF">
      <w:pPr>
        <w:pStyle w:val="ListParagraph"/>
        <w:numPr>
          <w:ilvl w:val="0"/>
          <w:numId w:val="1"/>
        </w:numPr>
        <w:spacing w:after="0" w:line="240" w:lineRule="auto"/>
        <w:contextualSpacing w:val="0"/>
        <w:rPr>
          <w:rFonts w:cstheme="minorHAnsi"/>
          <w:sz w:val="21"/>
          <w:szCs w:val="21"/>
        </w:rPr>
      </w:pPr>
      <w:r w:rsidRPr="00BD6571">
        <w:rPr>
          <w:rFonts w:cstheme="minorHAnsi"/>
          <w:sz w:val="21"/>
          <w:szCs w:val="21"/>
        </w:rPr>
        <w:t>NHSN</w:t>
      </w:r>
      <w:r w:rsidR="000B24AF" w:rsidRPr="00BD6571">
        <w:rPr>
          <w:rFonts w:cstheme="minorHAnsi"/>
          <w:sz w:val="21"/>
          <w:szCs w:val="21"/>
        </w:rPr>
        <w:t xml:space="preserve"> will allow CDA </w:t>
      </w:r>
      <w:r w:rsidR="000B24AF" w:rsidRPr="00BD6571">
        <w:rPr>
          <w:rFonts w:cstheme="minorHAnsi"/>
          <w:sz w:val="21"/>
          <w:szCs w:val="21"/>
          <w:u w:val="single"/>
        </w:rPr>
        <w:t>summary</w:t>
      </w:r>
      <w:r w:rsidR="000B24AF" w:rsidRPr="00BD6571">
        <w:rPr>
          <w:rFonts w:cstheme="minorHAnsi"/>
          <w:sz w:val="21"/>
          <w:szCs w:val="21"/>
        </w:rPr>
        <w:t xml:space="preserve"> import for a</w:t>
      </w:r>
      <w:r w:rsidR="00363766" w:rsidRPr="00BD6571">
        <w:rPr>
          <w:rFonts w:cstheme="minorHAnsi"/>
          <w:sz w:val="21"/>
          <w:szCs w:val="21"/>
        </w:rPr>
        <w:t xml:space="preserve"> completed</w:t>
      </w:r>
      <w:r w:rsidR="000B24AF" w:rsidRPr="00BD6571">
        <w:rPr>
          <w:rFonts w:cstheme="minorHAnsi"/>
          <w:sz w:val="21"/>
          <w:szCs w:val="21"/>
        </w:rPr>
        <w:t xml:space="preserve"> month</w:t>
      </w:r>
      <w:r w:rsidR="00363766" w:rsidRPr="00BD6571">
        <w:rPr>
          <w:rFonts w:cstheme="minorHAnsi"/>
          <w:sz w:val="21"/>
          <w:szCs w:val="21"/>
        </w:rPr>
        <w:t>.</w:t>
      </w:r>
      <w:r w:rsidR="000B24AF" w:rsidRPr="00BD6571">
        <w:rPr>
          <w:rFonts w:cstheme="minorHAnsi"/>
          <w:sz w:val="21"/>
          <w:szCs w:val="21"/>
        </w:rPr>
        <w:t xml:space="preserve"> </w:t>
      </w:r>
    </w:p>
    <w:p w14:paraId="493C40ED" w14:textId="5F85A2C5" w:rsidR="000B24AF" w:rsidRDefault="000B24AF" w:rsidP="000B24AF">
      <w:pPr>
        <w:pStyle w:val="ListParagraph"/>
        <w:numPr>
          <w:ilvl w:val="1"/>
          <w:numId w:val="1"/>
        </w:numPr>
        <w:spacing w:after="0" w:line="240" w:lineRule="auto"/>
        <w:contextualSpacing w:val="0"/>
        <w:rPr>
          <w:rFonts w:cstheme="minorHAnsi"/>
          <w:sz w:val="21"/>
          <w:szCs w:val="21"/>
        </w:rPr>
      </w:pPr>
      <w:r w:rsidRPr="00BD6571">
        <w:rPr>
          <w:rFonts w:cstheme="minorHAnsi"/>
          <w:sz w:val="21"/>
          <w:szCs w:val="21"/>
        </w:rPr>
        <w:t xml:space="preserve">Example: </w:t>
      </w:r>
      <w:r w:rsidR="00363766" w:rsidRPr="00BD6571">
        <w:rPr>
          <w:rFonts w:cstheme="minorHAnsi"/>
          <w:sz w:val="21"/>
          <w:szCs w:val="21"/>
        </w:rPr>
        <w:t xml:space="preserve">Upload </w:t>
      </w:r>
      <w:r w:rsidRPr="00BD6571">
        <w:rPr>
          <w:rFonts w:cstheme="minorHAnsi"/>
          <w:sz w:val="21"/>
          <w:szCs w:val="21"/>
        </w:rPr>
        <w:t>October AR summary data beginning November 1.</w:t>
      </w:r>
    </w:p>
    <w:p w14:paraId="6000291B" w14:textId="77777777" w:rsidR="001D5F41" w:rsidRPr="001D5F41" w:rsidRDefault="001D5F41" w:rsidP="001D5F41">
      <w:pPr>
        <w:spacing w:after="0" w:line="240" w:lineRule="auto"/>
        <w:rPr>
          <w:rFonts w:cstheme="minorHAnsi"/>
          <w:sz w:val="21"/>
          <w:szCs w:val="21"/>
        </w:rPr>
      </w:pPr>
    </w:p>
    <w:p w14:paraId="2793ABBA" w14:textId="47A31985" w:rsidR="000B24AF" w:rsidRPr="00BD6571" w:rsidRDefault="00F149E4" w:rsidP="000B24AF">
      <w:pPr>
        <w:pStyle w:val="ListParagraph"/>
        <w:numPr>
          <w:ilvl w:val="0"/>
          <w:numId w:val="1"/>
        </w:numPr>
        <w:rPr>
          <w:rFonts w:cstheme="minorHAnsi"/>
          <w:sz w:val="21"/>
          <w:szCs w:val="21"/>
        </w:rPr>
      </w:pPr>
      <w:r w:rsidRPr="00BD6571">
        <w:rPr>
          <w:rFonts w:cstheme="minorHAnsi"/>
          <w:sz w:val="21"/>
          <w:szCs w:val="21"/>
        </w:rPr>
        <w:lastRenderedPageBreak/>
        <w:t>NHSN</w:t>
      </w:r>
      <w:r w:rsidR="000B24AF" w:rsidRPr="00BD6571">
        <w:rPr>
          <w:rFonts w:cstheme="minorHAnsi"/>
          <w:sz w:val="21"/>
          <w:szCs w:val="21"/>
        </w:rPr>
        <w:t xml:space="preserve"> will allow CDA </w:t>
      </w:r>
      <w:r w:rsidR="000B24AF" w:rsidRPr="00BD6571">
        <w:rPr>
          <w:rFonts w:cstheme="minorHAnsi"/>
          <w:sz w:val="21"/>
          <w:szCs w:val="21"/>
          <w:u w:val="single"/>
        </w:rPr>
        <w:t>event</w:t>
      </w:r>
      <w:r w:rsidR="000B24AF" w:rsidRPr="00BD6571">
        <w:rPr>
          <w:rFonts w:cstheme="minorHAnsi"/>
          <w:sz w:val="21"/>
          <w:szCs w:val="21"/>
        </w:rPr>
        <w:t xml:space="preserve"> import within </w:t>
      </w:r>
      <w:r w:rsidR="00363766" w:rsidRPr="00BD6571">
        <w:rPr>
          <w:rFonts w:cstheme="minorHAnsi"/>
          <w:sz w:val="21"/>
          <w:szCs w:val="21"/>
        </w:rPr>
        <w:t>a current calendar</w:t>
      </w:r>
      <w:r w:rsidR="000B24AF" w:rsidRPr="00BD6571">
        <w:rPr>
          <w:rFonts w:cstheme="minorHAnsi"/>
          <w:sz w:val="21"/>
          <w:szCs w:val="21"/>
        </w:rPr>
        <w:t xml:space="preserve"> month.</w:t>
      </w:r>
    </w:p>
    <w:p w14:paraId="672FBA10" w14:textId="3BFC928F" w:rsidR="000B24AF" w:rsidRPr="00BD6571" w:rsidRDefault="000B24AF" w:rsidP="0064219B">
      <w:pPr>
        <w:pStyle w:val="ListParagraph"/>
        <w:numPr>
          <w:ilvl w:val="1"/>
          <w:numId w:val="1"/>
        </w:numPr>
        <w:rPr>
          <w:rFonts w:cstheme="minorHAnsi"/>
          <w:sz w:val="21"/>
          <w:szCs w:val="21"/>
        </w:rPr>
      </w:pPr>
      <w:r w:rsidRPr="00BD6571">
        <w:rPr>
          <w:rFonts w:cstheme="minorHAnsi"/>
          <w:sz w:val="21"/>
          <w:szCs w:val="21"/>
        </w:rPr>
        <w:t>Example: October 4 specimen can be uploaded October 24.</w:t>
      </w:r>
      <w:r w:rsidR="002F4396" w:rsidRPr="00BD6571">
        <w:rPr>
          <w:rFonts w:cstheme="minorHAnsi"/>
          <w:sz w:val="21"/>
          <w:szCs w:val="21"/>
        </w:rPr>
        <w:t xml:space="preserve"> Note that NHSN does not expect facilities to upload more often than once per month by the end of the subsequent month.</w:t>
      </w:r>
    </w:p>
    <w:p w14:paraId="2D01DA32" w14:textId="25F7F922" w:rsidR="000B24AF" w:rsidRPr="00BD6571" w:rsidRDefault="000B24AF" w:rsidP="000B24AF">
      <w:pPr>
        <w:pStyle w:val="ListParagraph"/>
        <w:numPr>
          <w:ilvl w:val="0"/>
          <w:numId w:val="1"/>
        </w:numPr>
        <w:rPr>
          <w:rFonts w:cstheme="minorHAnsi"/>
          <w:sz w:val="21"/>
          <w:szCs w:val="21"/>
        </w:rPr>
      </w:pPr>
      <w:r w:rsidRPr="00BD6571">
        <w:rPr>
          <w:rFonts w:cstheme="minorHAnsi"/>
          <w:sz w:val="21"/>
          <w:szCs w:val="21"/>
        </w:rPr>
        <w:t>NHSN recommends that</w:t>
      </w:r>
      <w:r w:rsidR="008472AD" w:rsidRPr="00BD6571">
        <w:rPr>
          <w:rFonts w:cstheme="minorHAnsi"/>
          <w:sz w:val="21"/>
          <w:szCs w:val="21"/>
        </w:rPr>
        <w:t xml:space="preserve"> facilities </w:t>
      </w:r>
      <w:r w:rsidR="00F149E4" w:rsidRPr="00BD6571">
        <w:rPr>
          <w:rFonts w:cstheme="minorHAnsi"/>
          <w:sz w:val="21"/>
          <w:szCs w:val="21"/>
        </w:rPr>
        <w:t>upload</w:t>
      </w:r>
      <w:r w:rsidRPr="00BD6571">
        <w:rPr>
          <w:rFonts w:cstheme="minorHAnsi"/>
          <w:sz w:val="21"/>
          <w:szCs w:val="21"/>
        </w:rPr>
        <w:t xml:space="preserve"> data into NHSN for a given calendar month by the end of the subsequent calendar month.</w:t>
      </w:r>
    </w:p>
    <w:p w14:paraId="3E2A911B" w14:textId="351D4E2A" w:rsidR="00CF0FFC" w:rsidRPr="00BD6571" w:rsidRDefault="00CF0FFC" w:rsidP="00CF0FFC">
      <w:pPr>
        <w:pStyle w:val="ListParagraph"/>
        <w:numPr>
          <w:ilvl w:val="0"/>
          <w:numId w:val="1"/>
        </w:numPr>
        <w:spacing w:after="0" w:line="240" w:lineRule="auto"/>
        <w:contextualSpacing w:val="0"/>
        <w:rPr>
          <w:rFonts w:cstheme="minorHAnsi"/>
          <w:sz w:val="21"/>
          <w:szCs w:val="21"/>
        </w:rPr>
      </w:pPr>
      <w:bookmarkStart w:id="0" w:name="_Hlk78879649"/>
      <w:r w:rsidRPr="00BD6571">
        <w:rPr>
          <w:rFonts w:cstheme="minorHAnsi"/>
          <w:sz w:val="21"/>
          <w:szCs w:val="21"/>
        </w:rPr>
        <w:t xml:space="preserve">For manual CDA upload, </w:t>
      </w:r>
      <w:r w:rsidR="00363766" w:rsidRPr="00BD6571">
        <w:rPr>
          <w:rFonts w:cstheme="minorHAnsi"/>
          <w:sz w:val="21"/>
          <w:szCs w:val="21"/>
        </w:rPr>
        <w:t xml:space="preserve">users can include </w:t>
      </w:r>
      <w:r w:rsidRPr="00BD6571">
        <w:rPr>
          <w:rFonts w:cstheme="minorHAnsi"/>
          <w:sz w:val="21"/>
          <w:szCs w:val="21"/>
        </w:rPr>
        <w:t xml:space="preserve">multiple CDAs from one facility in ONE zip file. </w:t>
      </w:r>
    </w:p>
    <w:p w14:paraId="020D7BF3" w14:textId="77777777" w:rsidR="00CF0FFC" w:rsidRPr="00BD6571" w:rsidRDefault="00CF0FFC" w:rsidP="00CF0FFC">
      <w:pPr>
        <w:pStyle w:val="ListParagraph"/>
        <w:numPr>
          <w:ilvl w:val="1"/>
          <w:numId w:val="1"/>
        </w:numPr>
        <w:spacing w:after="0" w:line="240" w:lineRule="auto"/>
        <w:contextualSpacing w:val="0"/>
        <w:rPr>
          <w:rFonts w:cstheme="minorHAnsi"/>
          <w:sz w:val="21"/>
          <w:szCs w:val="21"/>
        </w:rPr>
      </w:pPr>
      <w:r w:rsidRPr="00BD6571">
        <w:rPr>
          <w:rFonts w:cstheme="minorHAnsi"/>
          <w:sz w:val="21"/>
          <w:szCs w:val="21"/>
        </w:rPr>
        <w:t>Example:</w:t>
      </w:r>
    </w:p>
    <w:p w14:paraId="5A58C329" w14:textId="77777777" w:rsidR="00CF0FFC" w:rsidRPr="00BD6571" w:rsidRDefault="00CF0FFC">
      <w:pPr>
        <w:pStyle w:val="ListParagraph"/>
        <w:numPr>
          <w:ilvl w:val="2"/>
          <w:numId w:val="1"/>
        </w:numPr>
        <w:spacing w:after="0" w:line="240" w:lineRule="auto"/>
        <w:contextualSpacing w:val="0"/>
        <w:rPr>
          <w:rFonts w:cstheme="minorHAnsi"/>
          <w:sz w:val="21"/>
          <w:szCs w:val="21"/>
        </w:rPr>
      </w:pPr>
      <w:r w:rsidRPr="00BD6571">
        <w:rPr>
          <w:rFonts w:cstheme="minorHAnsi"/>
          <w:sz w:val="21"/>
          <w:szCs w:val="21"/>
        </w:rPr>
        <w:t>50 CDAs representing 50 AR Events that met the NHSN AR Option protocol definitions</w:t>
      </w:r>
    </w:p>
    <w:p w14:paraId="1A43EA58" w14:textId="6E6783A0" w:rsidR="00CF0FFC" w:rsidRPr="00BD6571" w:rsidRDefault="00CF0FFC">
      <w:pPr>
        <w:pStyle w:val="ListParagraph"/>
        <w:numPr>
          <w:ilvl w:val="2"/>
          <w:numId w:val="1"/>
        </w:numPr>
        <w:spacing w:after="0" w:line="240" w:lineRule="auto"/>
        <w:contextualSpacing w:val="0"/>
        <w:rPr>
          <w:rFonts w:cstheme="minorHAnsi"/>
          <w:sz w:val="21"/>
          <w:szCs w:val="21"/>
        </w:rPr>
      </w:pPr>
      <w:r w:rsidRPr="00BD6571">
        <w:rPr>
          <w:rFonts w:cstheme="minorHAnsi"/>
          <w:sz w:val="21"/>
          <w:szCs w:val="21"/>
        </w:rPr>
        <w:t xml:space="preserve">1 CDA reporting summary data for FacWideIN (includes patient days and admissions) </w:t>
      </w:r>
    </w:p>
    <w:p w14:paraId="1431893D" w14:textId="101D12DD" w:rsidR="005E00D9" w:rsidRPr="00BD6571" w:rsidRDefault="005E00D9">
      <w:pPr>
        <w:pStyle w:val="ListParagraph"/>
        <w:numPr>
          <w:ilvl w:val="2"/>
          <w:numId w:val="1"/>
        </w:numPr>
        <w:spacing w:after="0" w:line="240" w:lineRule="auto"/>
        <w:contextualSpacing w:val="0"/>
        <w:rPr>
          <w:rFonts w:cstheme="minorHAnsi"/>
          <w:sz w:val="21"/>
          <w:szCs w:val="21"/>
        </w:rPr>
      </w:pPr>
      <w:r w:rsidRPr="00BD6571">
        <w:rPr>
          <w:rFonts w:cstheme="minorHAnsi"/>
          <w:sz w:val="21"/>
          <w:szCs w:val="21"/>
        </w:rPr>
        <w:t>1 CDA reporting summary data for Emergency Department (includes encounters)</w:t>
      </w:r>
    </w:p>
    <w:p w14:paraId="056A239C" w14:textId="2DFEC07C" w:rsidR="005E00D9" w:rsidRPr="00BD6571" w:rsidRDefault="005E00D9">
      <w:pPr>
        <w:pStyle w:val="ListParagraph"/>
        <w:numPr>
          <w:ilvl w:val="2"/>
          <w:numId w:val="1"/>
        </w:numPr>
        <w:spacing w:after="0" w:line="240" w:lineRule="auto"/>
        <w:contextualSpacing w:val="0"/>
        <w:rPr>
          <w:rFonts w:cstheme="minorHAnsi"/>
          <w:sz w:val="21"/>
          <w:szCs w:val="21"/>
        </w:rPr>
      </w:pPr>
      <w:r w:rsidRPr="00BD6571">
        <w:rPr>
          <w:rFonts w:cstheme="minorHAnsi"/>
          <w:sz w:val="21"/>
          <w:szCs w:val="21"/>
        </w:rPr>
        <w:t>1 CDA reporting summary data for 24-hour Observation Area (includes encounters)</w:t>
      </w:r>
    </w:p>
    <w:p w14:paraId="3A81F268" w14:textId="77777777" w:rsidR="00CF0FFC" w:rsidRPr="00BD6571" w:rsidRDefault="00CF0FFC" w:rsidP="00CF0FFC">
      <w:pPr>
        <w:pStyle w:val="ListParagraph"/>
        <w:numPr>
          <w:ilvl w:val="2"/>
          <w:numId w:val="1"/>
        </w:numPr>
        <w:spacing w:after="0" w:line="240" w:lineRule="auto"/>
        <w:contextualSpacing w:val="0"/>
        <w:rPr>
          <w:rFonts w:cstheme="minorHAnsi"/>
          <w:sz w:val="21"/>
          <w:szCs w:val="21"/>
        </w:rPr>
      </w:pPr>
      <w:r w:rsidRPr="00BD6571">
        <w:rPr>
          <w:rFonts w:cstheme="minorHAnsi"/>
          <w:sz w:val="21"/>
          <w:szCs w:val="21"/>
        </w:rPr>
        <w:t xml:space="preserve">One zip file containing </w:t>
      </w:r>
      <w:r w:rsidRPr="00BD6571">
        <w:rPr>
          <w:rFonts w:cstheme="minorHAnsi"/>
          <w:sz w:val="21"/>
          <w:szCs w:val="21"/>
          <w:u w:val="single"/>
        </w:rPr>
        <w:t>all</w:t>
      </w:r>
      <w:r w:rsidRPr="00BD6571">
        <w:rPr>
          <w:rFonts w:cstheme="minorHAnsi"/>
          <w:sz w:val="21"/>
          <w:szCs w:val="21"/>
        </w:rPr>
        <w:t xml:space="preserve"> AR CDAs</w:t>
      </w:r>
    </w:p>
    <w:bookmarkEnd w:id="0"/>
    <w:p w14:paraId="58716DCE" w14:textId="6614B025" w:rsidR="00CF0FFC" w:rsidRPr="00036555" w:rsidRDefault="00CF0FFC">
      <w:pPr>
        <w:pStyle w:val="ListParagraph"/>
        <w:numPr>
          <w:ilvl w:val="0"/>
          <w:numId w:val="1"/>
        </w:numPr>
        <w:spacing w:after="0" w:line="240" w:lineRule="auto"/>
        <w:contextualSpacing w:val="0"/>
        <w:rPr>
          <w:sz w:val="21"/>
          <w:szCs w:val="21"/>
        </w:rPr>
      </w:pPr>
      <w:r w:rsidRPr="00BD6571">
        <w:rPr>
          <w:rFonts w:cstheme="minorHAnsi"/>
          <w:sz w:val="21"/>
          <w:szCs w:val="21"/>
        </w:rPr>
        <w:t xml:space="preserve">For DIRECT upload, </w:t>
      </w:r>
      <w:r w:rsidR="00363766" w:rsidRPr="00BD6571">
        <w:rPr>
          <w:rFonts w:cstheme="minorHAnsi"/>
          <w:sz w:val="21"/>
          <w:szCs w:val="21"/>
        </w:rPr>
        <w:t xml:space="preserve">users can include </w:t>
      </w:r>
      <w:r w:rsidRPr="00BD6571">
        <w:rPr>
          <w:rFonts w:cstheme="minorHAnsi"/>
          <w:sz w:val="21"/>
          <w:szCs w:val="21"/>
        </w:rPr>
        <w:t xml:space="preserve">multiple CDAs from </w:t>
      </w:r>
      <w:r w:rsidRPr="00BD6571">
        <w:rPr>
          <w:rFonts w:cstheme="minorHAnsi"/>
          <w:sz w:val="21"/>
          <w:szCs w:val="21"/>
          <w:u w:val="single"/>
        </w:rPr>
        <w:t>multiple</w:t>
      </w:r>
      <w:r w:rsidRPr="00BD6571">
        <w:rPr>
          <w:rFonts w:cstheme="minorHAnsi"/>
          <w:sz w:val="21"/>
          <w:szCs w:val="21"/>
        </w:rPr>
        <w:t xml:space="preserve"> facilities in one zip file</w:t>
      </w:r>
      <w:r w:rsidR="002F302D" w:rsidRPr="00BD6571">
        <w:rPr>
          <w:rFonts w:cstheme="minorHAnsi"/>
          <w:sz w:val="21"/>
          <w:szCs w:val="21"/>
        </w:rPr>
        <w:t xml:space="preserve"> using the same </w:t>
      </w:r>
      <w:r w:rsidR="00D15C83" w:rsidRPr="00BD6571">
        <w:rPr>
          <w:rFonts w:cstheme="minorHAnsi"/>
          <w:sz w:val="21"/>
          <w:szCs w:val="21"/>
        </w:rPr>
        <w:t xml:space="preserve">DIRECT </w:t>
      </w:r>
      <w:r w:rsidR="002F302D" w:rsidRPr="00BD6571">
        <w:rPr>
          <w:rFonts w:cstheme="minorHAnsi"/>
          <w:sz w:val="21"/>
          <w:szCs w:val="21"/>
        </w:rPr>
        <w:t>address</w:t>
      </w:r>
      <w:r w:rsidRPr="00BD6571">
        <w:rPr>
          <w:rFonts w:cstheme="minorHAnsi"/>
          <w:sz w:val="21"/>
          <w:szCs w:val="21"/>
        </w:rPr>
        <w:t>.</w:t>
      </w:r>
    </w:p>
    <w:p w14:paraId="1BDA6C78" w14:textId="132521E9" w:rsidR="00CF0FFC" w:rsidRPr="00BD6571" w:rsidRDefault="00CF0FFC" w:rsidP="001C03C0">
      <w:pPr>
        <w:pStyle w:val="ListParagraph"/>
        <w:numPr>
          <w:ilvl w:val="0"/>
          <w:numId w:val="1"/>
        </w:numPr>
        <w:spacing w:after="0" w:line="240" w:lineRule="auto"/>
        <w:contextualSpacing w:val="0"/>
        <w:rPr>
          <w:rFonts w:cstheme="minorHAnsi"/>
          <w:sz w:val="21"/>
          <w:szCs w:val="21"/>
        </w:rPr>
      </w:pPr>
      <w:r w:rsidRPr="00BD6571">
        <w:rPr>
          <w:rFonts w:cstheme="minorHAnsi"/>
          <w:sz w:val="21"/>
          <w:szCs w:val="21"/>
        </w:rPr>
        <w:t>The NHSN User Interface includes a delete capability for AR.</w:t>
      </w:r>
    </w:p>
    <w:p w14:paraId="257FF9E8" w14:textId="226368C4" w:rsidR="00CF0FFC" w:rsidRPr="00BD6571" w:rsidRDefault="00CF0FFC" w:rsidP="00CF0FFC">
      <w:pPr>
        <w:pStyle w:val="ListParagraph"/>
        <w:numPr>
          <w:ilvl w:val="1"/>
          <w:numId w:val="1"/>
        </w:numPr>
        <w:spacing w:after="0" w:line="240" w:lineRule="auto"/>
        <w:contextualSpacing w:val="0"/>
        <w:rPr>
          <w:rFonts w:cstheme="minorHAnsi"/>
          <w:sz w:val="21"/>
          <w:szCs w:val="21"/>
        </w:rPr>
      </w:pPr>
      <w:r w:rsidRPr="00BD6571">
        <w:rPr>
          <w:rFonts w:cstheme="minorHAnsi"/>
          <w:sz w:val="21"/>
          <w:szCs w:val="21"/>
        </w:rPr>
        <w:t>Summary Data &gt; Delete AUR Data</w:t>
      </w:r>
    </w:p>
    <w:p w14:paraId="563F337D" w14:textId="7BE16FF9" w:rsidR="005E00D9" w:rsidRPr="00BD6571" w:rsidRDefault="00CF0FFC" w:rsidP="00CF0FFC">
      <w:pPr>
        <w:pStyle w:val="ListParagraph"/>
        <w:numPr>
          <w:ilvl w:val="2"/>
          <w:numId w:val="1"/>
        </w:numPr>
        <w:spacing w:after="0" w:line="240" w:lineRule="auto"/>
        <w:contextualSpacing w:val="0"/>
        <w:rPr>
          <w:rFonts w:cstheme="minorHAnsi"/>
          <w:sz w:val="21"/>
          <w:szCs w:val="21"/>
        </w:rPr>
      </w:pPr>
      <w:r w:rsidRPr="00BD6571">
        <w:rPr>
          <w:rFonts w:cstheme="minorHAnsi"/>
          <w:sz w:val="21"/>
          <w:szCs w:val="21"/>
        </w:rPr>
        <w:t>Select Summary Data Type</w:t>
      </w:r>
      <w:r w:rsidR="00A774F5" w:rsidRPr="00BD6571">
        <w:rPr>
          <w:rFonts w:cstheme="minorHAnsi"/>
          <w:sz w:val="21"/>
          <w:szCs w:val="21"/>
        </w:rPr>
        <w:t xml:space="preserve"> = Antimicrobial Resistance Data</w:t>
      </w:r>
      <w:r w:rsidRPr="00BD6571">
        <w:rPr>
          <w:rFonts w:cstheme="minorHAnsi"/>
          <w:sz w:val="21"/>
          <w:szCs w:val="21"/>
        </w:rPr>
        <w:t xml:space="preserve"> </w:t>
      </w:r>
    </w:p>
    <w:p w14:paraId="15497A06" w14:textId="1291A8C2" w:rsidR="005E00D9" w:rsidRPr="00BD6571" w:rsidRDefault="00CF0FFC" w:rsidP="00CF0FFC">
      <w:pPr>
        <w:pStyle w:val="ListParagraph"/>
        <w:numPr>
          <w:ilvl w:val="2"/>
          <w:numId w:val="1"/>
        </w:numPr>
        <w:spacing w:after="0" w:line="240" w:lineRule="auto"/>
        <w:contextualSpacing w:val="0"/>
        <w:rPr>
          <w:rFonts w:cstheme="minorHAnsi"/>
          <w:sz w:val="21"/>
          <w:szCs w:val="21"/>
        </w:rPr>
      </w:pPr>
      <w:r w:rsidRPr="00BD6571">
        <w:rPr>
          <w:rFonts w:cstheme="minorHAnsi"/>
          <w:sz w:val="21"/>
          <w:szCs w:val="21"/>
        </w:rPr>
        <w:t>Location</w:t>
      </w:r>
      <w:r w:rsidR="00A774F5" w:rsidRPr="00BD6571">
        <w:rPr>
          <w:rFonts w:cstheme="minorHAnsi"/>
          <w:sz w:val="21"/>
          <w:szCs w:val="21"/>
        </w:rPr>
        <w:t xml:space="preserve"> = </w:t>
      </w:r>
      <w:r w:rsidR="005E00D9" w:rsidRPr="00BD6571">
        <w:rPr>
          <w:rFonts w:cstheme="minorHAnsi"/>
          <w:sz w:val="21"/>
          <w:szCs w:val="21"/>
        </w:rPr>
        <w:t>(</w:t>
      </w:r>
      <w:r w:rsidR="00A774F5" w:rsidRPr="00BD6571">
        <w:rPr>
          <w:rFonts w:cstheme="minorHAnsi"/>
          <w:sz w:val="21"/>
          <w:szCs w:val="21"/>
        </w:rPr>
        <w:t>FacWideIN</w:t>
      </w:r>
      <w:r w:rsidR="005E00D9" w:rsidRPr="00BD6571">
        <w:rPr>
          <w:rFonts w:cstheme="minorHAnsi"/>
          <w:sz w:val="21"/>
          <w:szCs w:val="21"/>
        </w:rPr>
        <w:t>, ED, Pediatric ED, or 24-hour Observation Area)</w:t>
      </w:r>
    </w:p>
    <w:p w14:paraId="7343F306" w14:textId="22CFD201" w:rsidR="005E00D9" w:rsidRPr="00BD6571" w:rsidRDefault="005E00D9" w:rsidP="00CF0FFC">
      <w:pPr>
        <w:pStyle w:val="ListParagraph"/>
        <w:numPr>
          <w:ilvl w:val="2"/>
          <w:numId w:val="1"/>
        </w:numPr>
        <w:spacing w:after="0" w:line="240" w:lineRule="auto"/>
        <w:contextualSpacing w:val="0"/>
        <w:rPr>
          <w:rFonts w:cstheme="minorHAnsi"/>
          <w:sz w:val="21"/>
          <w:szCs w:val="21"/>
        </w:rPr>
      </w:pPr>
      <w:r w:rsidRPr="00BD6571">
        <w:rPr>
          <w:rFonts w:cstheme="minorHAnsi"/>
          <w:sz w:val="21"/>
          <w:szCs w:val="21"/>
        </w:rPr>
        <w:t xml:space="preserve">Select the </w:t>
      </w:r>
      <w:r w:rsidR="00363766" w:rsidRPr="00BD6571">
        <w:rPr>
          <w:rFonts w:cstheme="minorHAnsi"/>
          <w:sz w:val="21"/>
          <w:szCs w:val="21"/>
        </w:rPr>
        <w:t xml:space="preserve">relevant </w:t>
      </w:r>
      <w:r w:rsidR="00CF0FFC" w:rsidRPr="00BD6571">
        <w:rPr>
          <w:rFonts w:cstheme="minorHAnsi"/>
          <w:sz w:val="21"/>
          <w:szCs w:val="21"/>
        </w:rPr>
        <w:t>Month and Year</w:t>
      </w:r>
    </w:p>
    <w:p w14:paraId="39A3099B" w14:textId="49BF2FB5" w:rsidR="00CF0FFC" w:rsidRPr="00BD6571" w:rsidRDefault="005E00D9" w:rsidP="00CF0FFC">
      <w:pPr>
        <w:pStyle w:val="ListParagraph"/>
        <w:numPr>
          <w:ilvl w:val="2"/>
          <w:numId w:val="1"/>
        </w:numPr>
        <w:spacing w:after="0" w:line="240" w:lineRule="auto"/>
        <w:contextualSpacing w:val="0"/>
        <w:rPr>
          <w:rFonts w:cstheme="minorHAnsi"/>
          <w:sz w:val="21"/>
          <w:szCs w:val="21"/>
        </w:rPr>
      </w:pPr>
      <w:r w:rsidRPr="00BD6571">
        <w:rPr>
          <w:rFonts w:cstheme="minorHAnsi"/>
          <w:sz w:val="21"/>
          <w:szCs w:val="21"/>
        </w:rPr>
        <w:t>C</w:t>
      </w:r>
      <w:r w:rsidR="00CF0FFC" w:rsidRPr="00BD6571">
        <w:rPr>
          <w:rFonts w:cstheme="minorHAnsi"/>
          <w:sz w:val="21"/>
          <w:szCs w:val="21"/>
        </w:rPr>
        <w:t>lick the Delete button</w:t>
      </w:r>
    </w:p>
    <w:p w14:paraId="3EB44E5C" w14:textId="77777777" w:rsidR="00CF0FFC" w:rsidRPr="00BD6571" w:rsidRDefault="00CF0FFC" w:rsidP="0064219B">
      <w:pPr>
        <w:pStyle w:val="ListParagraph"/>
        <w:numPr>
          <w:ilvl w:val="1"/>
          <w:numId w:val="1"/>
        </w:numPr>
        <w:spacing w:after="0" w:line="240" w:lineRule="auto"/>
        <w:contextualSpacing w:val="0"/>
        <w:rPr>
          <w:rFonts w:cstheme="minorHAnsi"/>
          <w:sz w:val="21"/>
          <w:szCs w:val="21"/>
        </w:rPr>
      </w:pPr>
      <w:r w:rsidRPr="00BD6571">
        <w:rPr>
          <w:rFonts w:cstheme="minorHAnsi"/>
          <w:sz w:val="21"/>
          <w:szCs w:val="21"/>
        </w:rPr>
        <w:t>Event &gt; Find</w:t>
      </w:r>
    </w:p>
    <w:p w14:paraId="262EEB1A" w14:textId="77777777" w:rsidR="00CF0FFC" w:rsidRPr="00BD6571" w:rsidRDefault="00CF0FFC">
      <w:pPr>
        <w:pStyle w:val="ListParagraph"/>
        <w:numPr>
          <w:ilvl w:val="2"/>
          <w:numId w:val="1"/>
        </w:numPr>
        <w:spacing w:after="0" w:line="240" w:lineRule="auto"/>
        <w:contextualSpacing w:val="0"/>
        <w:rPr>
          <w:rFonts w:cstheme="minorHAnsi"/>
          <w:sz w:val="21"/>
          <w:szCs w:val="21"/>
        </w:rPr>
      </w:pPr>
      <w:r w:rsidRPr="00BD6571">
        <w:rPr>
          <w:rFonts w:cstheme="minorHAnsi"/>
          <w:sz w:val="21"/>
          <w:szCs w:val="21"/>
        </w:rPr>
        <w:t>Select the Event Type (AR – Antimicrobial Resistance) then click Find.</w:t>
      </w:r>
    </w:p>
    <w:p w14:paraId="70FE0974" w14:textId="21EEB878" w:rsidR="00CF0FFC" w:rsidRPr="00BD6571" w:rsidRDefault="00CF0FFC">
      <w:pPr>
        <w:pStyle w:val="ListParagraph"/>
        <w:numPr>
          <w:ilvl w:val="2"/>
          <w:numId w:val="1"/>
        </w:numPr>
        <w:spacing w:after="0" w:line="240" w:lineRule="auto"/>
        <w:contextualSpacing w:val="0"/>
        <w:rPr>
          <w:rFonts w:cstheme="minorHAnsi"/>
          <w:sz w:val="21"/>
          <w:szCs w:val="21"/>
        </w:rPr>
      </w:pPr>
      <w:r w:rsidRPr="00BD6571">
        <w:rPr>
          <w:rFonts w:cstheme="minorHAnsi"/>
          <w:sz w:val="21"/>
          <w:szCs w:val="21"/>
        </w:rPr>
        <w:t>Locate the</w:t>
      </w:r>
      <w:r w:rsidR="00363766" w:rsidRPr="00BD6571">
        <w:rPr>
          <w:rFonts w:cstheme="minorHAnsi"/>
          <w:sz w:val="21"/>
          <w:szCs w:val="21"/>
        </w:rPr>
        <w:t xml:space="preserve"> selected</w:t>
      </w:r>
      <w:r w:rsidRPr="00BD6571">
        <w:rPr>
          <w:rFonts w:cstheme="minorHAnsi"/>
          <w:sz w:val="21"/>
          <w:szCs w:val="21"/>
        </w:rPr>
        <w:t xml:space="preserve"> AR </w:t>
      </w:r>
      <w:r w:rsidR="00F149E4" w:rsidRPr="00BD6571">
        <w:rPr>
          <w:rFonts w:cstheme="minorHAnsi"/>
          <w:sz w:val="21"/>
          <w:szCs w:val="21"/>
        </w:rPr>
        <w:t>E</w:t>
      </w:r>
      <w:r w:rsidRPr="00BD6571">
        <w:rPr>
          <w:rFonts w:cstheme="minorHAnsi"/>
          <w:sz w:val="21"/>
          <w:szCs w:val="21"/>
        </w:rPr>
        <w:t xml:space="preserve">vent on the Event List. </w:t>
      </w:r>
    </w:p>
    <w:p w14:paraId="5CBD8C24" w14:textId="5E278951" w:rsidR="00CF0FFC" w:rsidRPr="00BD6571" w:rsidRDefault="00CF0FFC">
      <w:pPr>
        <w:pStyle w:val="ListParagraph"/>
        <w:numPr>
          <w:ilvl w:val="2"/>
          <w:numId w:val="1"/>
        </w:numPr>
        <w:spacing w:after="0" w:line="240" w:lineRule="auto"/>
        <w:contextualSpacing w:val="0"/>
        <w:rPr>
          <w:rFonts w:cstheme="minorHAnsi"/>
          <w:sz w:val="21"/>
          <w:szCs w:val="21"/>
        </w:rPr>
      </w:pPr>
      <w:r w:rsidRPr="00BD6571">
        <w:rPr>
          <w:rFonts w:cstheme="minorHAnsi"/>
          <w:sz w:val="21"/>
          <w:szCs w:val="21"/>
        </w:rPr>
        <w:t>Click the box in the Delete column next to the</w:t>
      </w:r>
      <w:r w:rsidR="00363766" w:rsidRPr="00BD6571">
        <w:rPr>
          <w:rFonts w:cstheme="minorHAnsi"/>
          <w:sz w:val="21"/>
          <w:szCs w:val="21"/>
        </w:rPr>
        <w:t xml:space="preserve"> selected</w:t>
      </w:r>
      <w:r w:rsidRPr="00BD6571">
        <w:rPr>
          <w:rFonts w:cstheme="minorHAnsi"/>
          <w:sz w:val="21"/>
          <w:szCs w:val="21"/>
        </w:rPr>
        <w:t xml:space="preserve"> AR Event.</w:t>
      </w:r>
    </w:p>
    <w:p w14:paraId="6EB63B95" w14:textId="77777777" w:rsidR="00CF0FFC" w:rsidRPr="00BD6571" w:rsidRDefault="00CF0FFC">
      <w:pPr>
        <w:pStyle w:val="ListParagraph"/>
        <w:numPr>
          <w:ilvl w:val="2"/>
          <w:numId w:val="1"/>
        </w:numPr>
        <w:spacing w:after="0" w:line="240" w:lineRule="auto"/>
        <w:contextualSpacing w:val="0"/>
        <w:rPr>
          <w:rFonts w:cstheme="minorHAnsi"/>
          <w:sz w:val="21"/>
          <w:szCs w:val="21"/>
        </w:rPr>
      </w:pPr>
      <w:r w:rsidRPr="00BD6571">
        <w:rPr>
          <w:rFonts w:cstheme="minorHAnsi"/>
          <w:sz w:val="21"/>
          <w:szCs w:val="21"/>
        </w:rPr>
        <w:t>Click the Delete button at the top of the column to delete the event.</w:t>
      </w:r>
    </w:p>
    <w:p w14:paraId="6018C2A8" w14:textId="6B62CF9A" w:rsidR="00CF0FFC" w:rsidRPr="00BD6571" w:rsidRDefault="008472AD" w:rsidP="0064219B">
      <w:pPr>
        <w:pStyle w:val="ListParagraph"/>
        <w:numPr>
          <w:ilvl w:val="0"/>
          <w:numId w:val="1"/>
        </w:numPr>
        <w:spacing w:after="0" w:line="240" w:lineRule="auto"/>
        <w:contextualSpacing w:val="0"/>
        <w:rPr>
          <w:rFonts w:cstheme="minorHAnsi"/>
          <w:sz w:val="21"/>
          <w:szCs w:val="21"/>
        </w:rPr>
      </w:pPr>
      <w:r w:rsidRPr="00BD6571">
        <w:rPr>
          <w:rFonts w:cstheme="minorHAnsi"/>
          <w:sz w:val="21"/>
          <w:szCs w:val="21"/>
        </w:rPr>
        <w:t>Facilities can</w:t>
      </w:r>
      <w:r w:rsidR="00CF0FFC" w:rsidRPr="00BD6571">
        <w:rPr>
          <w:rFonts w:cstheme="minorHAnsi"/>
          <w:sz w:val="21"/>
          <w:szCs w:val="21"/>
        </w:rPr>
        <w:t xml:space="preserve"> updat</w:t>
      </w:r>
      <w:r w:rsidRPr="00BD6571">
        <w:rPr>
          <w:rFonts w:cstheme="minorHAnsi"/>
          <w:sz w:val="21"/>
          <w:szCs w:val="21"/>
        </w:rPr>
        <w:t>e</w:t>
      </w:r>
      <w:r w:rsidR="00CF0FFC" w:rsidRPr="00BD6571">
        <w:rPr>
          <w:rFonts w:cstheme="minorHAnsi"/>
          <w:sz w:val="21"/>
          <w:szCs w:val="21"/>
        </w:rPr>
        <w:t xml:space="preserve"> an existing record </w:t>
      </w:r>
      <w:r w:rsidR="0001019A" w:rsidRPr="00BD6571">
        <w:rPr>
          <w:rFonts w:cstheme="minorHAnsi"/>
          <w:sz w:val="21"/>
          <w:szCs w:val="21"/>
        </w:rPr>
        <w:t>using</w:t>
      </w:r>
      <w:r w:rsidR="00CF0FFC" w:rsidRPr="00BD6571">
        <w:rPr>
          <w:rFonts w:cstheme="minorHAnsi"/>
          <w:sz w:val="21"/>
          <w:szCs w:val="21"/>
        </w:rPr>
        <w:t xml:space="preserve"> succession management as defined in the HAI CDA Implementation Guide. Specifics found at </w:t>
      </w:r>
      <w:hyperlink r:id="rId13" w:history="1">
        <w:r w:rsidR="00CF0FFC" w:rsidRPr="00BD6571">
          <w:rPr>
            <w:rStyle w:val="Hyperlink"/>
            <w:rFonts w:cstheme="minorHAnsi"/>
            <w:sz w:val="21"/>
            <w:szCs w:val="21"/>
          </w:rPr>
          <w:t>http://www.cdc.gov/nhsn/cdaportal/faqs.html</w:t>
        </w:r>
      </w:hyperlink>
      <w:r w:rsidR="00CF0FFC" w:rsidRPr="00BD6571">
        <w:rPr>
          <w:rFonts w:cstheme="minorHAnsi"/>
          <w:sz w:val="21"/>
          <w:szCs w:val="21"/>
        </w:rPr>
        <w:t xml:space="preserve">. </w:t>
      </w:r>
    </w:p>
    <w:p w14:paraId="034C85FC" w14:textId="77777777" w:rsidR="0085164A" w:rsidRDefault="0085164A" w:rsidP="008F20D1">
      <w:pPr>
        <w:pStyle w:val="Heading3"/>
      </w:pPr>
    </w:p>
    <w:p w14:paraId="7000183E" w14:textId="1B24EB34" w:rsidR="00166EE3" w:rsidRPr="00036555" w:rsidRDefault="00166EE3" w:rsidP="008F20D1">
      <w:pPr>
        <w:pStyle w:val="Heading3"/>
        <w:rPr>
          <w:rFonts w:asciiTheme="minorHAnsi" w:hAnsiTheme="minorHAnsi" w:cstheme="minorHAnsi"/>
          <w:color w:val="0070C0"/>
        </w:rPr>
      </w:pPr>
      <w:r w:rsidRPr="00036555">
        <w:rPr>
          <w:rFonts w:asciiTheme="minorHAnsi" w:hAnsiTheme="minorHAnsi" w:cstheme="minorHAnsi"/>
          <w:color w:val="0070C0"/>
        </w:rPr>
        <w:t>Patient Information</w:t>
      </w:r>
    </w:p>
    <w:p w14:paraId="725FE6BB" w14:textId="44F9581A" w:rsidR="00166EE3" w:rsidRPr="002A0C75" w:rsidRDefault="00166EE3" w:rsidP="00166EE3">
      <w:pPr>
        <w:pStyle w:val="ListParagraph"/>
        <w:numPr>
          <w:ilvl w:val="0"/>
          <w:numId w:val="14"/>
        </w:numPr>
        <w:rPr>
          <w:sz w:val="21"/>
          <w:szCs w:val="21"/>
        </w:rPr>
      </w:pPr>
      <w:r w:rsidRPr="002A0C75">
        <w:rPr>
          <w:sz w:val="21"/>
          <w:szCs w:val="21"/>
        </w:rPr>
        <w:t>The patientID can be a maximum 15 alphanumeric characters long.</w:t>
      </w:r>
    </w:p>
    <w:p w14:paraId="79E15447" w14:textId="3180FD92" w:rsidR="00166EE3" w:rsidRPr="002A0C75" w:rsidRDefault="002F4396" w:rsidP="00166EE3">
      <w:pPr>
        <w:pStyle w:val="ListParagraph"/>
        <w:numPr>
          <w:ilvl w:val="0"/>
          <w:numId w:val="14"/>
        </w:numPr>
        <w:rPr>
          <w:sz w:val="21"/>
          <w:szCs w:val="21"/>
        </w:rPr>
      </w:pPr>
      <w:r>
        <w:rPr>
          <w:sz w:val="21"/>
          <w:szCs w:val="21"/>
        </w:rPr>
        <w:t>Admission status</w:t>
      </w:r>
      <w:r w:rsidR="00166EE3" w:rsidRPr="002A0C75">
        <w:rPr>
          <w:sz w:val="21"/>
          <w:szCs w:val="21"/>
        </w:rPr>
        <w:t>: Was the patient admitted during this encounter?</w:t>
      </w:r>
    </w:p>
    <w:p w14:paraId="58C8D291" w14:textId="77777777" w:rsidR="007665FA" w:rsidRPr="002A0C75" w:rsidRDefault="007665FA" w:rsidP="002A0C75">
      <w:pPr>
        <w:pStyle w:val="ListParagraph"/>
        <w:numPr>
          <w:ilvl w:val="1"/>
          <w:numId w:val="14"/>
        </w:numPr>
        <w:rPr>
          <w:sz w:val="21"/>
          <w:szCs w:val="21"/>
        </w:rPr>
      </w:pPr>
      <w:r w:rsidRPr="002A0C75">
        <w:rPr>
          <w:sz w:val="21"/>
          <w:szCs w:val="21"/>
        </w:rPr>
        <w:t>Report True (Yes) if the specimen was collected in an inpatient location.</w:t>
      </w:r>
    </w:p>
    <w:p w14:paraId="136CDC4D" w14:textId="77777777" w:rsidR="007665FA" w:rsidRPr="002A0C75" w:rsidRDefault="007665FA" w:rsidP="007665FA">
      <w:pPr>
        <w:pStyle w:val="ListParagraph"/>
        <w:numPr>
          <w:ilvl w:val="1"/>
          <w:numId w:val="14"/>
        </w:numPr>
        <w:rPr>
          <w:sz w:val="21"/>
          <w:szCs w:val="21"/>
        </w:rPr>
      </w:pPr>
      <w:r w:rsidRPr="002A0C75">
        <w:rPr>
          <w:sz w:val="21"/>
          <w:szCs w:val="21"/>
        </w:rPr>
        <w:t>Report True (Yes) if the specimen was collected in an outpatient location (for example, ED) and the patient was transferred to an inpatient location.</w:t>
      </w:r>
    </w:p>
    <w:p w14:paraId="5CA1C32F" w14:textId="4C1FF709" w:rsidR="00DD563F" w:rsidRPr="002A0C75" w:rsidRDefault="007665FA" w:rsidP="00DD563F">
      <w:pPr>
        <w:pStyle w:val="ListParagraph"/>
        <w:numPr>
          <w:ilvl w:val="1"/>
          <w:numId w:val="14"/>
        </w:numPr>
        <w:rPr>
          <w:sz w:val="21"/>
          <w:szCs w:val="21"/>
        </w:rPr>
      </w:pPr>
      <w:r w:rsidRPr="002A0C75">
        <w:rPr>
          <w:sz w:val="21"/>
          <w:szCs w:val="21"/>
        </w:rPr>
        <w:t xml:space="preserve">Report True (Yes) if the specimen was collected in an outpatient location and the facility discharges from the ED or 24hr observation area, then admits to inpatient (instead of transferring), when less than 24 hours between ED or 24hr observation area discharge and inpatient admit (at the same hospital). </w:t>
      </w:r>
    </w:p>
    <w:p w14:paraId="42149764" w14:textId="1385980C" w:rsidR="00DD563F" w:rsidRPr="002A0C75" w:rsidRDefault="00DD563F" w:rsidP="002A0C75">
      <w:pPr>
        <w:pStyle w:val="ListParagraph"/>
        <w:numPr>
          <w:ilvl w:val="1"/>
          <w:numId w:val="14"/>
        </w:numPr>
        <w:rPr>
          <w:sz w:val="21"/>
          <w:szCs w:val="21"/>
        </w:rPr>
      </w:pPr>
      <w:r w:rsidRPr="002A0C75">
        <w:rPr>
          <w:sz w:val="21"/>
          <w:szCs w:val="21"/>
        </w:rPr>
        <w:t xml:space="preserve">Report False (No) if the specimen was collected in an outpatient location and the patient </w:t>
      </w:r>
      <w:r w:rsidR="002F4396">
        <w:rPr>
          <w:sz w:val="21"/>
          <w:szCs w:val="21"/>
        </w:rPr>
        <w:t xml:space="preserve">transferred to another facility or </w:t>
      </w:r>
      <w:r w:rsidRPr="002A0C75">
        <w:rPr>
          <w:sz w:val="21"/>
          <w:szCs w:val="21"/>
        </w:rPr>
        <w:t>was discharged and did not return within 24 hours.</w:t>
      </w:r>
    </w:p>
    <w:p w14:paraId="6CD60628" w14:textId="611338FA" w:rsidR="007665FA" w:rsidRPr="002A0C75" w:rsidRDefault="003C39E8">
      <w:pPr>
        <w:pStyle w:val="ListParagraph"/>
        <w:numPr>
          <w:ilvl w:val="0"/>
          <w:numId w:val="14"/>
        </w:numPr>
        <w:rPr>
          <w:sz w:val="21"/>
          <w:szCs w:val="21"/>
        </w:rPr>
      </w:pPr>
      <w:r w:rsidRPr="002A0C75">
        <w:rPr>
          <w:sz w:val="21"/>
          <w:szCs w:val="21"/>
        </w:rPr>
        <w:t>Admission date</w:t>
      </w:r>
    </w:p>
    <w:p w14:paraId="0E83A777" w14:textId="5D9147CB" w:rsidR="007665FA" w:rsidRPr="002A0C75" w:rsidRDefault="007665FA" w:rsidP="003C39E8">
      <w:pPr>
        <w:pStyle w:val="ListParagraph"/>
        <w:numPr>
          <w:ilvl w:val="1"/>
          <w:numId w:val="14"/>
        </w:numPr>
        <w:rPr>
          <w:sz w:val="21"/>
          <w:szCs w:val="21"/>
        </w:rPr>
      </w:pPr>
      <w:r w:rsidRPr="002A0C75">
        <w:rPr>
          <w:sz w:val="21"/>
          <w:szCs w:val="21"/>
        </w:rPr>
        <w:t>The date admitted to the facility is the calendar date that the patient physically locates to an inpatient location.</w:t>
      </w:r>
    </w:p>
    <w:p w14:paraId="02E6039C" w14:textId="77777777" w:rsidR="007665FA" w:rsidRPr="002A0C75" w:rsidRDefault="007665FA" w:rsidP="002A0C75">
      <w:pPr>
        <w:pStyle w:val="ListParagraph"/>
        <w:numPr>
          <w:ilvl w:val="1"/>
          <w:numId w:val="14"/>
        </w:numPr>
        <w:rPr>
          <w:sz w:val="21"/>
          <w:szCs w:val="21"/>
        </w:rPr>
      </w:pPr>
      <w:r w:rsidRPr="002A0C75">
        <w:rPr>
          <w:sz w:val="21"/>
          <w:szCs w:val="21"/>
        </w:rPr>
        <w:t>If the specimen was collected in an inpatient location, use the date of admission for this field</w:t>
      </w:r>
    </w:p>
    <w:p w14:paraId="4D253A35" w14:textId="77777777" w:rsidR="007665FA" w:rsidRPr="002A0C75" w:rsidRDefault="007665FA" w:rsidP="002A0C75">
      <w:pPr>
        <w:pStyle w:val="ListParagraph"/>
        <w:numPr>
          <w:ilvl w:val="1"/>
          <w:numId w:val="14"/>
        </w:numPr>
        <w:rPr>
          <w:sz w:val="21"/>
          <w:szCs w:val="21"/>
        </w:rPr>
      </w:pPr>
      <w:r w:rsidRPr="002A0C75">
        <w:rPr>
          <w:sz w:val="21"/>
          <w:szCs w:val="21"/>
        </w:rPr>
        <w:t>If the specimen was collected in an outpatient location, use the admissions status variable as a guide:</w:t>
      </w:r>
    </w:p>
    <w:p w14:paraId="2836E87C" w14:textId="77777777" w:rsidR="007665FA" w:rsidRPr="002A0C75" w:rsidRDefault="007665FA" w:rsidP="002A0C75">
      <w:pPr>
        <w:pStyle w:val="ListParagraph"/>
        <w:numPr>
          <w:ilvl w:val="2"/>
          <w:numId w:val="14"/>
        </w:numPr>
        <w:rPr>
          <w:sz w:val="21"/>
          <w:szCs w:val="21"/>
        </w:rPr>
      </w:pPr>
      <w:r w:rsidRPr="002A0C75">
        <w:rPr>
          <w:sz w:val="21"/>
          <w:szCs w:val="21"/>
        </w:rPr>
        <w:t>If the admission status variable is True (Yes), then use the date the patient was admitted to the inpatient location for this field</w:t>
      </w:r>
    </w:p>
    <w:p w14:paraId="5226615C" w14:textId="00D05D88" w:rsidR="007665FA" w:rsidRPr="002A0C75" w:rsidRDefault="007665FA" w:rsidP="007665FA">
      <w:pPr>
        <w:pStyle w:val="ListParagraph"/>
        <w:numPr>
          <w:ilvl w:val="2"/>
          <w:numId w:val="14"/>
        </w:numPr>
        <w:rPr>
          <w:sz w:val="21"/>
          <w:szCs w:val="21"/>
        </w:rPr>
      </w:pPr>
      <w:r w:rsidRPr="002A0C75">
        <w:rPr>
          <w:sz w:val="21"/>
          <w:szCs w:val="21"/>
        </w:rPr>
        <w:t>If the admission status variable is False (No), then use the encounter date (the date the patient arrived in the first outpatient location) for this field</w:t>
      </w:r>
    </w:p>
    <w:p w14:paraId="2EEC9D52" w14:textId="77777777" w:rsidR="007665FA" w:rsidRPr="002A0C75" w:rsidRDefault="007665FA" w:rsidP="002A0C75">
      <w:pPr>
        <w:pStyle w:val="ListParagraph"/>
        <w:numPr>
          <w:ilvl w:val="3"/>
          <w:numId w:val="14"/>
        </w:numPr>
        <w:rPr>
          <w:sz w:val="21"/>
          <w:szCs w:val="21"/>
        </w:rPr>
      </w:pPr>
      <w:r w:rsidRPr="002A0C75">
        <w:rPr>
          <w:sz w:val="21"/>
          <w:szCs w:val="21"/>
        </w:rPr>
        <w:lastRenderedPageBreak/>
        <w:t>If the specimen was collected on day 2 in an outpatient location, report the date of the first day in the outpatient location</w:t>
      </w:r>
    </w:p>
    <w:p w14:paraId="54A0D185" w14:textId="3642BA17" w:rsidR="007665FA" w:rsidRPr="002A0C75" w:rsidRDefault="007665FA">
      <w:pPr>
        <w:pStyle w:val="ListParagraph"/>
        <w:numPr>
          <w:ilvl w:val="3"/>
          <w:numId w:val="14"/>
        </w:numPr>
        <w:rPr>
          <w:sz w:val="21"/>
          <w:szCs w:val="21"/>
        </w:rPr>
      </w:pPr>
      <w:r w:rsidRPr="002A0C75">
        <w:rPr>
          <w:sz w:val="21"/>
          <w:szCs w:val="21"/>
        </w:rPr>
        <w:t>If patient is transferred to a subsequent outpatient location and specimen is collected in the second outpatient location, report the date the patient entered the first outpatient location</w:t>
      </w:r>
    </w:p>
    <w:p w14:paraId="38E9C877" w14:textId="46D1C1B8" w:rsidR="00123072" w:rsidRPr="002A0C75" w:rsidRDefault="00123072" w:rsidP="002A0C75">
      <w:pPr>
        <w:pStyle w:val="ListParagraph"/>
        <w:numPr>
          <w:ilvl w:val="1"/>
          <w:numId w:val="14"/>
        </w:numPr>
        <w:rPr>
          <w:sz w:val="21"/>
          <w:szCs w:val="21"/>
        </w:rPr>
      </w:pPr>
      <w:r w:rsidRPr="002A0C75">
        <w:rPr>
          <w:sz w:val="21"/>
          <w:szCs w:val="21"/>
        </w:rPr>
        <w:t>If patient was discharged from the ED then later admitted to an inpatient location beyond 24 hours after the ED discharge, any specimens collected during the first ED visit should use the original encounter date for this field in the AR Event.</w:t>
      </w:r>
    </w:p>
    <w:p w14:paraId="1672B257" w14:textId="75A5AD8E" w:rsidR="00A278C0" w:rsidRPr="00036555" w:rsidRDefault="00A278C0" w:rsidP="008F20D1">
      <w:pPr>
        <w:pStyle w:val="Heading3"/>
        <w:rPr>
          <w:rFonts w:asciiTheme="minorHAnsi" w:hAnsiTheme="minorHAnsi" w:cstheme="minorHAnsi"/>
          <w:color w:val="0070C0"/>
        </w:rPr>
      </w:pPr>
      <w:r w:rsidRPr="00036555">
        <w:rPr>
          <w:rFonts w:asciiTheme="minorHAnsi" w:hAnsiTheme="minorHAnsi" w:cstheme="minorHAnsi"/>
          <w:color w:val="0070C0"/>
        </w:rPr>
        <w:t>Locations</w:t>
      </w:r>
    </w:p>
    <w:p w14:paraId="49307637" w14:textId="77777777" w:rsidR="007203DE" w:rsidRPr="008F20D1" w:rsidRDefault="007203DE" w:rsidP="00AF4A29">
      <w:pPr>
        <w:pStyle w:val="ListParagraph"/>
        <w:numPr>
          <w:ilvl w:val="0"/>
          <w:numId w:val="1"/>
        </w:numPr>
        <w:rPr>
          <w:rFonts w:cstheme="minorHAnsi"/>
          <w:sz w:val="21"/>
          <w:szCs w:val="21"/>
        </w:rPr>
      </w:pPr>
      <w:r w:rsidRPr="008F20D1">
        <w:rPr>
          <w:rFonts w:cstheme="minorHAnsi"/>
          <w:sz w:val="21"/>
          <w:szCs w:val="21"/>
        </w:rPr>
        <w:t>NHSN strongly encourages reporting specimens from all NHSN defined inpatient locations and three select outpatient locations: Emergency Department (ED), Pediatric Emergency Department, and 24-hour Observation Area at each facility.</w:t>
      </w:r>
    </w:p>
    <w:p w14:paraId="6334082D" w14:textId="223A1CE9" w:rsidR="00AF4A29" w:rsidRPr="008F20D1" w:rsidRDefault="00AF4A29" w:rsidP="00AF4A29">
      <w:pPr>
        <w:pStyle w:val="ListParagraph"/>
        <w:numPr>
          <w:ilvl w:val="0"/>
          <w:numId w:val="1"/>
        </w:numPr>
        <w:rPr>
          <w:rFonts w:cstheme="minorHAnsi"/>
          <w:sz w:val="21"/>
          <w:szCs w:val="21"/>
        </w:rPr>
      </w:pPr>
      <w:r w:rsidRPr="008F20D1">
        <w:rPr>
          <w:rFonts w:cstheme="minorHAnsi"/>
          <w:sz w:val="21"/>
          <w:szCs w:val="21"/>
        </w:rPr>
        <w:t>FacWideIN is the only “location” necessary</w:t>
      </w:r>
      <w:r w:rsidR="008472AD" w:rsidRPr="008F20D1">
        <w:rPr>
          <w:rFonts w:cstheme="minorHAnsi"/>
          <w:sz w:val="21"/>
          <w:szCs w:val="21"/>
        </w:rPr>
        <w:t xml:space="preserve"> for a facility to include</w:t>
      </w:r>
      <w:r w:rsidRPr="008F20D1">
        <w:rPr>
          <w:rFonts w:cstheme="minorHAnsi"/>
          <w:sz w:val="21"/>
          <w:szCs w:val="21"/>
        </w:rPr>
        <w:t xml:space="preserve"> in the monthly reporting plan </w:t>
      </w:r>
      <w:r w:rsidR="008472AD" w:rsidRPr="008F20D1">
        <w:rPr>
          <w:rFonts w:cstheme="minorHAnsi"/>
          <w:sz w:val="21"/>
          <w:szCs w:val="21"/>
        </w:rPr>
        <w:t xml:space="preserve">to submit AR Option data for </w:t>
      </w:r>
      <w:r w:rsidR="008472AD" w:rsidRPr="008F20D1">
        <w:rPr>
          <w:rFonts w:cstheme="minorHAnsi"/>
          <w:sz w:val="21"/>
          <w:szCs w:val="21"/>
          <w:u w:val="single"/>
        </w:rPr>
        <w:t>inpatient</w:t>
      </w:r>
      <w:r w:rsidR="008472AD" w:rsidRPr="008F20D1">
        <w:rPr>
          <w:rFonts w:cstheme="minorHAnsi"/>
          <w:sz w:val="21"/>
          <w:szCs w:val="21"/>
        </w:rPr>
        <w:t xml:space="preserve"> locations</w:t>
      </w:r>
      <w:r w:rsidRPr="008F20D1">
        <w:rPr>
          <w:rFonts w:cstheme="minorHAnsi"/>
          <w:sz w:val="21"/>
          <w:szCs w:val="21"/>
        </w:rPr>
        <w:t>.</w:t>
      </w:r>
    </w:p>
    <w:p w14:paraId="5E2A8B46" w14:textId="7093E9C7" w:rsidR="00A278C0" w:rsidRPr="008F20D1" w:rsidRDefault="007203DE" w:rsidP="00A278C0">
      <w:pPr>
        <w:pStyle w:val="ListParagraph"/>
        <w:numPr>
          <w:ilvl w:val="0"/>
          <w:numId w:val="1"/>
        </w:numPr>
        <w:rPr>
          <w:rFonts w:cstheme="minorHAnsi"/>
          <w:sz w:val="21"/>
          <w:szCs w:val="21"/>
        </w:rPr>
      </w:pPr>
      <w:r w:rsidRPr="008F20D1">
        <w:rPr>
          <w:rFonts w:cstheme="minorHAnsi"/>
          <w:sz w:val="21"/>
          <w:szCs w:val="21"/>
        </w:rPr>
        <w:t>F</w:t>
      </w:r>
      <w:r w:rsidR="00AF4A29" w:rsidRPr="008F20D1">
        <w:rPr>
          <w:rFonts w:cstheme="minorHAnsi"/>
          <w:sz w:val="21"/>
          <w:szCs w:val="21"/>
        </w:rPr>
        <w:t xml:space="preserve">acilities can submit </w:t>
      </w:r>
      <w:r w:rsidR="00A278C0" w:rsidRPr="008F20D1">
        <w:rPr>
          <w:rFonts w:cstheme="minorHAnsi"/>
          <w:sz w:val="21"/>
          <w:szCs w:val="21"/>
        </w:rPr>
        <w:t>AR Option</w:t>
      </w:r>
      <w:r w:rsidR="008472AD" w:rsidRPr="008F20D1">
        <w:rPr>
          <w:rFonts w:cstheme="minorHAnsi"/>
          <w:sz w:val="21"/>
          <w:szCs w:val="21"/>
        </w:rPr>
        <w:t xml:space="preserve"> event</w:t>
      </w:r>
      <w:r w:rsidR="00A278C0" w:rsidRPr="008F20D1">
        <w:rPr>
          <w:rFonts w:cstheme="minorHAnsi"/>
          <w:sz w:val="21"/>
          <w:szCs w:val="21"/>
        </w:rPr>
        <w:t xml:space="preserve"> </w:t>
      </w:r>
      <w:r w:rsidR="00AF4A29" w:rsidRPr="008F20D1">
        <w:rPr>
          <w:rFonts w:cstheme="minorHAnsi"/>
          <w:sz w:val="21"/>
          <w:szCs w:val="21"/>
        </w:rPr>
        <w:t>data from</w:t>
      </w:r>
      <w:r w:rsidR="00A278C0" w:rsidRPr="008F20D1">
        <w:rPr>
          <w:rFonts w:cstheme="minorHAnsi"/>
          <w:sz w:val="21"/>
          <w:szCs w:val="21"/>
        </w:rPr>
        <w:t xml:space="preserve"> select outpatient locations</w:t>
      </w:r>
      <w:r w:rsidR="00AF4A29" w:rsidRPr="008F20D1">
        <w:rPr>
          <w:rFonts w:cstheme="minorHAnsi"/>
          <w:sz w:val="21"/>
          <w:szCs w:val="21"/>
        </w:rPr>
        <w:t xml:space="preserve">: </w:t>
      </w:r>
      <w:r w:rsidR="00A278C0" w:rsidRPr="008F20D1">
        <w:rPr>
          <w:rFonts w:cstheme="minorHAnsi"/>
          <w:sz w:val="21"/>
          <w:szCs w:val="21"/>
        </w:rPr>
        <w:t>Emergency Department, Pediatric Emergency Department</w:t>
      </w:r>
      <w:r w:rsidR="00AF4A29" w:rsidRPr="008F20D1">
        <w:rPr>
          <w:rFonts w:cstheme="minorHAnsi"/>
          <w:sz w:val="21"/>
          <w:szCs w:val="21"/>
        </w:rPr>
        <w:t>, and 24-hour Observation Area.</w:t>
      </w:r>
    </w:p>
    <w:p w14:paraId="212DEFF9" w14:textId="4A23D93B" w:rsidR="00F83A8F" w:rsidRPr="008F20D1" w:rsidRDefault="00AF4A29" w:rsidP="00F83A8F">
      <w:pPr>
        <w:pStyle w:val="ListParagraph"/>
        <w:numPr>
          <w:ilvl w:val="1"/>
          <w:numId w:val="1"/>
        </w:numPr>
        <w:rPr>
          <w:rFonts w:cstheme="minorHAnsi"/>
          <w:sz w:val="21"/>
          <w:szCs w:val="21"/>
        </w:rPr>
      </w:pPr>
      <w:r w:rsidRPr="008F20D1">
        <w:rPr>
          <w:rFonts w:cstheme="minorHAnsi"/>
          <w:sz w:val="21"/>
          <w:szCs w:val="21"/>
        </w:rPr>
        <w:t>F</w:t>
      </w:r>
      <w:r w:rsidR="00F83A8F" w:rsidRPr="008F20D1">
        <w:rPr>
          <w:rFonts w:cstheme="minorHAnsi"/>
          <w:sz w:val="21"/>
          <w:szCs w:val="21"/>
        </w:rPr>
        <w:t xml:space="preserve">acilities can submit AR event data from the above listed outpatient locations retrospectively back to January 2012. </w:t>
      </w:r>
    </w:p>
    <w:p w14:paraId="7A5BDA60" w14:textId="3B006C30" w:rsidR="00F83A8F" w:rsidRPr="008F20D1" w:rsidRDefault="00363766" w:rsidP="00F83A8F">
      <w:pPr>
        <w:pStyle w:val="ListParagraph"/>
        <w:numPr>
          <w:ilvl w:val="1"/>
          <w:numId w:val="1"/>
        </w:numPr>
        <w:rPr>
          <w:rFonts w:cstheme="minorHAnsi"/>
          <w:sz w:val="21"/>
          <w:szCs w:val="21"/>
        </w:rPr>
      </w:pPr>
      <w:r w:rsidRPr="008F20D1">
        <w:rPr>
          <w:rFonts w:cstheme="minorHAnsi"/>
          <w:sz w:val="21"/>
          <w:szCs w:val="21"/>
        </w:rPr>
        <w:t>Facilities must list t</w:t>
      </w:r>
      <w:r w:rsidR="00F83A8F" w:rsidRPr="008F20D1">
        <w:rPr>
          <w:rFonts w:cstheme="minorHAnsi"/>
          <w:sz w:val="21"/>
          <w:szCs w:val="21"/>
        </w:rPr>
        <w:t xml:space="preserve">he outpatient locations as </w:t>
      </w:r>
      <w:r w:rsidR="00F83A8F" w:rsidRPr="008F20D1">
        <w:rPr>
          <w:rFonts w:cstheme="minorHAnsi"/>
          <w:sz w:val="21"/>
          <w:szCs w:val="21"/>
          <w:u w:val="single"/>
        </w:rPr>
        <w:t>separate</w:t>
      </w:r>
      <w:r w:rsidR="00F83A8F" w:rsidRPr="008F20D1">
        <w:rPr>
          <w:rFonts w:cstheme="minorHAnsi"/>
          <w:sz w:val="21"/>
          <w:szCs w:val="21"/>
        </w:rPr>
        <w:t xml:space="preserve"> lines in the monthly reporting plan.</w:t>
      </w:r>
    </w:p>
    <w:p w14:paraId="30D59A8C" w14:textId="35534CA2" w:rsidR="00C81286" w:rsidRDefault="00C81286" w:rsidP="00F83A8F">
      <w:pPr>
        <w:pStyle w:val="ListParagraph"/>
        <w:numPr>
          <w:ilvl w:val="1"/>
          <w:numId w:val="1"/>
        </w:numPr>
        <w:rPr>
          <w:rFonts w:cstheme="minorHAnsi"/>
          <w:sz w:val="21"/>
          <w:szCs w:val="21"/>
        </w:rPr>
      </w:pPr>
      <w:r w:rsidRPr="008F20D1">
        <w:rPr>
          <w:rFonts w:cstheme="minorHAnsi"/>
          <w:sz w:val="21"/>
          <w:szCs w:val="21"/>
        </w:rPr>
        <w:t xml:space="preserve">Facilities </w:t>
      </w:r>
      <w:r w:rsidR="00C326F6">
        <w:rPr>
          <w:rFonts w:cstheme="minorHAnsi"/>
          <w:sz w:val="21"/>
          <w:szCs w:val="21"/>
        </w:rPr>
        <w:t xml:space="preserve">can submit AR Summary data from outpatient locations for </w:t>
      </w:r>
      <w:r w:rsidR="00020A45">
        <w:rPr>
          <w:rFonts w:cstheme="minorHAnsi"/>
          <w:sz w:val="21"/>
          <w:szCs w:val="21"/>
        </w:rPr>
        <w:t xml:space="preserve">January </w:t>
      </w:r>
      <w:r w:rsidR="00C326F6">
        <w:rPr>
          <w:rFonts w:cstheme="minorHAnsi"/>
          <w:sz w:val="21"/>
          <w:szCs w:val="21"/>
        </w:rPr>
        <w:t xml:space="preserve">2021 forward using the R3-D4 IG. </w:t>
      </w:r>
    </w:p>
    <w:p w14:paraId="73EF2D69" w14:textId="5D013626" w:rsidR="00C326F6" w:rsidRPr="008F20D1" w:rsidRDefault="00C326F6" w:rsidP="003D03A3">
      <w:pPr>
        <w:pStyle w:val="ListParagraph"/>
        <w:numPr>
          <w:ilvl w:val="2"/>
          <w:numId w:val="1"/>
        </w:numPr>
        <w:rPr>
          <w:rFonts w:cstheme="minorHAnsi"/>
          <w:sz w:val="21"/>
          <w:szCs w:val="21"/>
        </w:rPr>
      </w:pPr>
      <w:r>
        <w:rPr>
          <w:rFonts w:cstheme="minorHAnsi"/>
          <w:sz w:val="21"/>
          <w:szCs w:val="21"/>
        </w:rPr>
        <w:t>AR Summary data from outpatient locations cannot be submitted using the R1 IG.</w:t>
      </w:r>
    </w:p>
    <w:p w14:paraId="0D96C880" w14:textId="755020AA" w:rsidR="00E17DC6" w:rsidRPr="00036555" w:rsidRDefault="00E17DC6" w:rsidP="008F20D1">
      <w:pPr>
        <w:pStyle w:val="Heading3"/>
        <w:rPr>
          <w:rFonts w:asciiTheme="minorHAnsi" w:hAnsiTheme="minorHAnsi" w:cstheme="minorHAnsi"/>
          <w:color w:val="0070C0"/>
        </w:rPr>
      </w:pPr>
      <w:r w:rsidRPr="00036555">
        <w:rPr>
          <w:rFonts w:asciiTheme="minorHAnsi" w:hAnsiTheme="minorHAnsi" w:cstheme="minorHAnsi"/>
          <w:color w:val="0070C0"/>
        </w:rPr>
        <w:t>SNOMED</w:t>
      </w:r>
      <w:r w:rsidR="00A10F80" w:rsidRPr="00036555">
        <w:rPr>
          <w:rFonts w:asciiTheme="minorHAnsi" w:hAnsiTheme="minorHAnsi" w:cstheme="minorHAnsi"/>
          <w:color w:val="0070C0"/>
        </w:rPr>
        <w:t xml:space="preserve"> – Specimen Source</w:t>
      </w:r>
      <w:r w:rsidR="003C6887" w:rsidRPr="00036555">
        <w:rPr>
          <w:rFonts w:asciiTheme="minorHAnsi" w:hAnsiTheme="minorHAnsi" w:cstheme="minorHAnsi"/>
          <w:color w:val="0070C0"/>
        </w:rPr>
        <w:t>s</w:t>
      </w:r>
    </w:p>
    <w:p w14:paraId="0C64F23F" w14:textId="37C20EA4" w:rsidR="00B41E3C" w:rsidRDefault="00B41E3C" w:rsidP="00E17DC6">
      <w:pPr>
        <w:pStyle w:val="ListParagraph"/>
        <w:numPr>
          <w:ilvl w:val="0"/>
          <w:numId w:val="1"/>
        </w:numPr>
        <w:rPr>
          <w:rFonts w:cstheme="minorHAnsi"/>
          <w:sz w:val="21"/>
          <w:szCs w:val="21"/>
        </w:rPr>
      </w:pPr>
      <w:r>
        <w:rPr>
          <w:rFonts w:cstheme="minorHAnsi"/>
          <w:sz w:val="21"/>
          <w:szCs w:val="21"/>
        </w:rPr>
        <w:t xml:space="preserve">Isolates with a specimen collection date/time after the discharge date/time should not be reported. </w:t>
      </w:r>
    </w:p>
    <w:p w14:paraId="08B00602" w14:textId="6ECEBE3C" w:rsidR="00A10F80" w:rsidRDefault="008472AD" w:rsidP="00E17DC6">
      <w:pPr>
        <w:pStyle w:val="ListParagraph"/>
        <w:numPr>
          <w:ilvl w:val="0"/>
          <w:numId w:val="1"/>
        </w:numPr>
        <w:rPr>
          <w:rFonts w:cstheme="minorHAnsi"/>
          <w:sz w:val="21"/>
          <w:szCs w:val="21"/>
        </w:rPr>
      </w:pPr>
      <w:r w:rsidRPr="008F20D1">
        <w:rPr>
          <w:rFonts w:cstheme="minorHAnsi"/>
          <w:sz w:val="21"/>
          <w:szCs w:val="21"/>
        </w:rPr>
        <w:t>Submitters can report a</w:t>
      </w:r>
      <w:r w:rsidR="00A10F80" w:rsidRPr="008F20D1">
        <w:rPr>
          <w:rFonts w:cstheme="minorHAnsi"/>
          <w:sz w:val="21"/>
          <w:szCs w:val="21"/>
        </w:rPr>
        <w:t xml:space="preserve">ll specimen sources included in the Specimen Source tab of the IDM with an “X” in the “Valueset: ARSpecimenSource” column </w:t>
      </w:r>
      <w:r w:rsidRPr="008F20D1">
        <w:rPr>
          <w:rFonts w:cstheme="minorHAnsi"/>
          <w:sz w:val="21"/>
          <w:szCs w:val="21"/>
        </w:rPr>
        <w:t>to</w:t>
      </w:r>
      <w:r w:rsidR="00A10F80" w:rsidRPr="008F20D1">
        <w:rPr>
          <w:rFonts w:cstheme="minorHAnsi"/>
          <w:sz w:val="21"/>
          <w:szCs w:val="21"/>
        </w:rPr>
        <w:t xml:space="preserve"> the AR Option.</w:t>
      </w:r>
    </w:p>
    <w:p w14:paraId="43817A33" w14:textId="6AB71295" w:rsidR="002F4396" w:rsidRPr="008F20D1" w:rsidRDefault="002F4396" w:rsidP="00036555">
      <w:pPr>
        <w:pStyle w:val="ListParagraph"/>
        <w:numPr>
          <w:ilvl w:val="1"/>
          <w:numId w:val="1"/>
        </w:numPr>
        <w:rPr>
          <w:rFonts w:cstheme="minorHAnsi"/>
          <w:sz w:val="21"/>
          <w:szCs w:val="21"/>
        </w:rPr>
      </w:pPr>
      <w:r>
        <w:rPr>
          <w:rFonts w:cstheme="minorHAnsi"/>
          <w:sz w:val="21"/>
          <w:szCs w:val="21"/>
        </w:rPr>
        <w:t xml:space="preserve">Use Specimen Source 2025 tab for specimens collected 1/1/2025 and after. </w:t>
      </w:r>
    </w:p>
    <w:p w14:paraId="66B7455F" w14:textId="77777777" w:rsidR="003C6887" w:rsidRPr="008F20D1" w:rsidRDefault="003C6887" w:rsidP="003C6887">
      <w:pPr>
        <w:pStyle w:val="ListParagraph"/>
        <w:numPr>
          <w:ilvl w:val="0"/>
          <w:numId w:val="1"/>
        </w:numPr>
        <w:rPr>
          <w:rFonts w:cstheme="minorHAnsi"/>
          <w:sz w:val="21"/>
          <w:szCs w:val="21"/>
        </w:rPr>
      </w:pPr>
      <w:r w:rsidRPr="008F20D1">
        <w:rPr>
          <w:rFonts w:cstheme="minorHAnsi"/>
          <w:sz w:val="21"/>
          <w:szCs w:val="21"/>
        </w:rPr>
        <w:t>The Specimen Source tab in the IDM provides further a breakdown of the specimen sources into the specific categories outlined in the AR Option Protocol:</w:t>
      </w:r>
    </w:p>
    <w:p w14:paraId="1FED28C7" w14:textId="77777777" w:rsidR="003C6887" w:rsidRPr="008F20D1" w:rsidRDefault="003C6887" w:rsidP="003C6887">
      <w:pPr>
        <w:pStyle w:val="ListParagraph"/>
        <w:numPr>
          <w:ilvl w:val="1"/>
          <w:numId w:val="1"/>
        </w:numPr>
        <w:rPr>
          <w:rFonts w:cstheme="minorHAnsi"/>
          <w:sz w:val="21"/>
          <w:szCs w:val="21"/>
        </w:rPr>
      </w:pPr>
      <w:r w:rsidRPr="008F20D1">
        <w:rPr>
          <w:rFonts w:cstheme="minorHAnsi"/>
          <w:sz w:val="21"/>
          <w:szCs w:val="21"/>
        </w:rPr>
        <w:t>Specimen category = Non-invasive</w:t>
      </w:r>
    </w:p>
    <w:p w14:paraId="684216E8" w14:textId="77777777" w:rsidR="003C6887" w:rsidRPr="008F20D1" w:rsidRDefault="003C6887" w:rsidP="003C6887">
      <w:pPr>
        <w:pStyle w:val="ListParagraph"/>
        <w:numPr>
          <w:ilvl w:val="2"/>
          <w:numId w:val="1"/>
        </w:numPr>
        <w:rPr>
          <w:rFonts w:cstheme="minorHAnsi"/>
          <w:sz w:val="21"/>
          <w:szCs w:val="21"/>
        </w:rPr>
      </w:pPr>
      <w:r w:rsidRPr="008F20D1">
        <w:rPr>
          <w:rFonts w:cstheme="minorHAnsi"/>
          <w:sz w:val="21"/>
          <w:szCs w:val="21"/>
        </w:rPr>
        <w:t>AR_LRI Specimen = Lower Respiratory</w:t>
      </w:r>
    </w:p>
    <w:p w14:paraId="4A75C076" w14:textId="77777777" w:rsidR="003C6887" w:rsidRDefault="003C6887" w:rsidP="003C6887">
      <w:pPr>
        <w:pStyle w:val="ListParagraph"/>
        <w:numPr>
          <w:ilvl w:val="2"/>
          <w:numId w:val="1"/>
        </w:numPr>
        <w:rPr>
          <w:rFonts w:cstheme="minorHAnsi"/>
          <w:sz w:val="21"/>
          <w:szCs w:val="21"/>
        </w:rPr>
      </w:pPr>
      <w:r w:rsidRPr="008F20D1">
        <w:rPr>
          <w:rFonts w:cstheme="minorHAnsi"/>
          <w:sz w:val="21"/>
          <w:szCs w:val="21"/>
        </w:rPr>
        <w:t>AR_Urine Specimen = Urine</w:t>
      </w:r>
    </w:p>
    <w:p w14:paraId="6B8F1ED5" w14:textId="15E59C41" w:rsidR="002F4396" w:rsidRPr="008F20D1" w:rsidRDefault="002F4396" w:rsidP="003C6887">
      <w:pPr>
        <w:pStyle w:val="ListParagraph"/>
        <w:numPr>
          <w:ilvl w:val="2"/>
          <w:numId w:val="1"/>
        </w:numPr>
        <w:rPr>
          <w:rFonts w:cstheme="minorHAnsi"/>
          <w:sz w:val="21"/>
          <w:szCs w:val="21"/>
        </w:rPr>
      </w:pPr>
      <w:r>
        <w:rPr>
          <w:rFonts w:cstheme="minorHAnsi"/>
          <w:sz w:val="21"/>
          <w:szCs w:val="21"/>
        </w:rPr>
        <w:t xml:space="preserve">NEW for 2025: </w:t>
      </w:r>
      <w:r w:rsidRPr="002F4396">
        <w:rPr>
          <w:rFonts w:cstheme="minorHAnsi"/>
          <w:sz w:val="21"/>
          <w:szCs w:val="21"/>
        </w:rPr>
        <w:t>AR_Skin, Soft Tissue, Wound, Musculoskeletal Specimen</w:t>
      </w:r>
      <w:r>
        <w:rPr>
          <w:rFonts w:cstheme="minorHAnsi"/>
          <w:sz w:val="21"/>
          <w:szCs w:val="21"/>
        </w:rPr>
        <w:t xml:space="preserve"> = </w:t>
      </w:r>
      <w:r w:rsidRPr="002F4396">
        <w:rPr>
          <w:rFonts w:cstheme="minorHAnsi"/>
          <w:sz w:val="21"/>
          <w:szCs w:val="21"/>
        </w:rPr>
        <w:t>Skin, Soft Tissue, Wound, Musculoskeletal</w:t>
      </w:r>
    </w:p>
    <w:p w14:paraId="22654436" w14:textId="77777777" w:rsidR="003C6887" w:rsidRPr="008F20D1" w:rsidRDefault="003C6887" w:rsidP="003C6887">
      <w:pPr>
        <w:pStyle w:val="ListParagraph"/>
        <w:numPr>
          <w:ilvl w:val="1"/>
          <w:numId w:val="1"/>
        </w:numPr>
        <w:rPr>
          <w:rFonts w:cstheme="minorHAnsi"/>
          <w:sz w:val="21"/>
          <w:szCs w:val="21"/>
        </w:rPr>
      </w:pPr>
      <w:r w:rsidRPr="008F20D1">
        <w:rPr>
          <w:rFonts w:cstheme="minorHAnsi"/>
          <w:sz w:val="21"/>
          <w:szCs w:val="21"/>
        </w:rPr>
        <w:t>Specimen category = Invasive</w:t>
      </w:r>
    </w:p>
    <w:p w14:paraId="21F6A130" w14:textId="77777777" w:rsidR="003C6887" w:rsidRPr="008F20D1" w:rsidRDefault="003C6887" w:rsidP="003C6887">
      <w:pPr>
        <w:pStyle w:val="ListParagraph"/>
        <w:numPr>
          <w:ilvl w:val="2"/>
          <w:numId w:val="1"/>
        </w:numPr>
        <w:rPr>
          <w:rFonts w:cstheme="minorHAnsi"/>
          <w:sz w:val="21"/>
          <w:szCs w:val="21"/>
        </w:rPr>
      </w:pPr>
      <w:r w:rsidRPr="008F20D1">
        <w:rPr>
          <w:rFonts w:cstheme="minorHAnsi"/>
          <w:sz w:val="21"/>
          <w:szCs w:val="21"/>
        </w:rPr>
        <w:t>AR Blood Specimen = Blood</w:t>
      </w:r>
    </w:p>
    <w:p w14:paraId="0D92728D" w14:textId="08C883A3" w:rsidR="003C6887" w:rsidRPr="008F20D1" w:rsidRDefault="003C6887" w:rsidP="003C6887">
      <w:pPr>
        <w:pStyle w:val="ListParagraph"/>
        <w:numPr>
          <w:ilvl w:val="2"/>
          <w:numId w:val="1"/>
        </w:numPr>
        <w:rPr>
          <w:rFonts w:cstheme="minorHAnsi"/>
          <w:sz w:val="21"/>
          <w:szCs w:val="21"/>
        </w:rPr>
      </w:pPr>
      <w:r w:rsidRPr="008F20D1">
        <w:rPr>
          <w:rFonts w:cstheme="minorHAnsi"/>
          <w:sz w:val="21"/>
          <w:szCs w:val="21"/>
        </w:rPr>
        <w:t xml:space="preserve">AR_CSF Specimen = </w:t>
      </w:r>
      <w:r w:rsidR="001D5F41">
        <w:rPr>
          <w:rFonts w:cstheme="minorHAnsi"/>
          <w:sz w:val="21"/>
          <w:szCs w:val="21"/>
        </w:rPr>
        <w:t>Cerebrospinal</w:t>
      </w:r>
      <w:r w:rsidRPr="008F20D1">
        <w:rPr>
          <w:rFonts w:cstheme="minorHAnsi"/>
          <w:sz w:val="21"/>
          <w:szCs w:val="21"/>
        </w:rPr>
        <w:t xml:space="preserve"> Fluid</w:t>
      </w:r>
    </w:p>
    <w:p w14:paraId="6C968F98" w14:textId="0D0D33B5" w:rsidR="00E17DC6" w:rsidRPr="008F20D1" w:rsidRDefault="00E17DC6" w:rsidP="00E17DC6">
      <w:pPr>
        <w:pStyle w:val="ListParagraph"/>
        <w:numPr>
          <w:ilvl w:val="0"/>
          <w:numId w:val="1"/>
        </w:numPr>
        <w:rPr>
          <w:rFonts w:cstheme="minorHAnsi"/>
          <w:sz w:val="21"/>
          <w:szCs w:val="21"/>
        </w:rPr>
      </w:pPr>
      <w:r w:rsidRPr="008F20D1">
        <w:rPr>
          <w:rFonts w:cstheme="minorHAnsi"/>
          <w:sz w:val="21"/>
          <w:szCs w:val="21"/>
        </w:rPr>
        <w:t xml:space="preserve">Do not include SNOMED children codes unless specifically listed in the </w:t>
      </w:r>
      <w:r w:rsidR="007203DE" w:rsidRPr="008F20D1">
        <w:rPr>
          <w:rFonts w:cstheme="minorHAnsi"/>
          <w:sz w:val="21"/>
          <w:szCs w:val="21"/>
        </w:rPr>
        <w:t>“</w:t>
      </w:r>
      <w:r w:rsidRPr="008F20D1">
        <w:rPr>
          <w:rFonts w:cstheme="minorHAnsi"/>
          <w:sz w:val="21"/>
          <w:szCs w:val="21"/>
        </w:rPr>
        <w:t>ARSpecimenSource</w:t>
      </w:r>
      <w:r w:rsidR="007203DE" w:rsidRPr="008F20D1">
        <w:rPr>
          <w:rFonts w:cstheme="minorHAnsi"/>
          <w:sz w:val="21"/>
          <w:szCs w:val="21"/>
        </w:rPr>
        <w:t>”</w:t>
      </w:r>
      <w:r w:rsidRPr="008F20D1">
        <w:rPr>
          <w:rFonts w:cstheme="minorHAnsi"/>
          <w:sz w:val="21"/>
          <w:szCs w:val="21"/>
        </w:rPr>
        <w:t xml:space="preserve"> column of the Specimen Source tab in the IDM.</w:t>
      </w:r>
    </w:p>
    <w:p w14:paraId="18D617A4" w14:textId="28A3AEBA" w:rsidR="003C6887" w:rsidRPr="00036555" w:rsidRDefault="003C6887" w:rsidP="008F20D1">
      <w:pPr>
        <w:pStyle w:val="Heading3"/>
        <w:rPr>
          <w:rFonts w:asciiTheme="minorHAnsi" w:hAnsiTheme="minorHAnsi" w:cstheme="minorHAnsi"/>
          <w:color w:val="0070C0"/>
        </w:rPr>
      </w:pPr>
      <w:r w:rsidRPr="00036555">
        <w:rPr>
          <w:rFonts w:asciiTheme="minorHAnsi" w:hAnsiTheme="minorHAnsi" w:cstheme="minorHAnsi"/>
          <w:color w:val="0070C0"/>
        </w:rPr>
        <w:t>SNOMED – Pathogen Codes</w:t>
      </w:r>
    </w:p>
    <w:p w14:paraId="1C6CFCF2" w14:textId="6D704026" w:rsidR="003C00BD" w:rsidRPr="001C03C0" w:rsidRDefault="003C00BD" w:rsidP="003C00BD">
      <w:pPr>
        <w:pStyle w:val="ListParagraph"/>
        <w:numPr>
          <w:ilvl w:val="0"/>
          <w:numId w:val="9"/>
        </w:numPr>
        <w:rPr>
          <w:rFonts w:cstheme="minorHAnsi"/>
          <w:sz w:val="21"/>
          <w:szCs w:val="21"/>
        </w:rPr>
      </w:pPr>
      <w:r w:rsidRPr="001C03C0">
        <w:rPr>
          <w:rFonts w:cstheme="minorHAnsi"/>
          <w:sz w:val="21"/>
          <w:szCs w:val="21"/>
        </w:rPr>
        <w:t xml:space="preserve">For </w:t>
      </w:r>
      <w:r w:rsidR="007E0717" w:rsidRPr="001C03C0">
        <w:rPr>
          <w:rFonts w:cstheme="minorHAnsi"/>
          <w:sz w:val="21"/>
          <w:szCs w:val="21"/>
        </w:rPr>
        <w:t>202</w:t>
      </w:r>
      <w:r w:rsidR="002F4396">
        <w:rPr>
          <w:rFonts w:cstheme="minorHAnsi"/>
          <w:sz w:val="21"/>
          <w:szCs w:val="21"/>
        </w:rPr>
        <w:t>5</w:t>
      </w:r>
      <w:r w:rsidR="007E0717" w:rsidRPr="001C03C0">
        <w:rPr>
          <w:rFonts w:cstheme="minorHAnsi"/>
          <w:sz w:val="21"/>
          <w:szCs w:val="21"/>
        </w:rPr>
        <w:t xml:space="preserve"> </w:t>
      </w:r>
      <w:r w:rsidRPr="001C03C0">
        <w:rPr>
          <w:rFonts w:cstheme="minorHAnsi"/>
          <w:sz w:val="21"/>
          <w:szCs w:val="21"/>
        </w:rPr>
        <w:t>reporting, please refer to the AR Option Pathogen Roll-up_</w:t>
      </w:r>
      <w:r w:rsidR="007E0717" w:rsidRPr="001C03C0">
        <w:rPr>
          <w:rFonts w:cstheme="minorHAnsi"/>
          <w:sz w:val="21"/>
          <w:szCs w:val="21"/>
        </w:rPr>
        <w:t>202</w:t>
      </w:r>
      <w:r w:rsidR="002F4396">
        <w:rPr>
          <w:rFonts w:cstheme="minorHAnsi"/>
          <w:sz w:val="21"/>
          <w:szCs w:val="21"/>
        </w:rPr>
        <w:t>5</w:t>
      </w:r>
      <w:r w:rsidRPr="001C03C0">
        <w:rPr>
          <w:rFonts w:cstheme="minorHAnsi"/>
          <w:sz w:val="21"/>
          <w:szCs w:val="21"/>
        </w:rPr>
        <w:t>.xlsx</w:t>
      </w:r>
      <w:r w:rsidR="00575827" w:rsidRPr="001C03C0">
        <w:rPr>
          <w:rFonts w:cstheme="minorHAnsi"/>
          <w:sz w:val="21"/>
          <w:szCs w:val="21"/>
        </w:rPr>
        <w:t xml:space="preserve"> (in the AR CDA Toolkit)</w:t>
      </w:r>
      <w:r w:rsidRPr="001C03C0">
        <w:rPr>
          <w:rFonts w:cstheme="minorHAnsi"/>
          <w:sz w:val="21"/>
          <w:szCs w:val="21"/>
        </w:rPr>
        <w:t xml:space="preserve"> for the complete list of eligible SNOMED codes for </w:t>
      </w:r>
      <w:r w:rsidR="007E0717" w:rsidRPr="001C03C0">
        <w:rPr>
          <w:rFonts w:cstheme="minorHAnsi"/>
          <w:sz w:val="21"/>
          <w:szCs w:val="21"/>
        </w:rPr>
        <w:t>202</w:t>
      </w:r>
      <w:r w:rsidR="002F4396">
        <w:rPr>
          <w:rFonts w:cstheme="minorHAnsi"/>
          <w:sz w:val="21"/>
          <w:szCs w:val="21"/>
        </w:rPr>
        <w:t>5</w:t>
      </w:r>
      <w:r w:rsidRPr="001C03C0">
        <w:rPr>
          <w:rFonts w:cstheme="minorHAnsi"/>
          <w:sz w:val="21"/>
          <w:szCs w:val="21"/>
        </w:rPr>
        <w:t>.</w:t>
      </w:r>
    </w:p>
    <w:p w14:paraId="54BB47C4" w14:textId="347CC7AF" w:rsidR="00575827" w:rsidRPr="00DD563F" w:rsidRDefault="00575827" w:rsidP="00575827">
      <w:pPr>
        <w:pStyle w:val="ListParagraph"/>
        <w:numPr>
          <w:ilvl w:val="1"/>
          <w:numId w:val="9"/>
        </w:numPr>
        <w:rPr>
          <w:rFonts w:cstheme="minorHAnsi"/>
          <w:sz w:val="21"/>
          <w:szCs w:val="21"/>
        </w:rPr>
      </w:pPr>
      <w:r w:rsidRPr="001C03C0">
        <w:rPr>
          <w:sz w:val="21"/>
          <w:szCs w:val="21"/>
        </w:rPr>
        <w:lastRenderedPageBreak/>
        <w:t xml:space="preserve">The AR Option Pathogen Roll-up Workbook must be used by all submitters to determine if a pathogen is </w:t>
      </w:r>
      <w:r w:rsidRPr="00B7721C">
        <w:rPr>
          <w:sz w:val="21"/>
          <w:szCs w:val="21"/>
        </w:rPr>
        <w:t xml:space="preserve">eligible for submission into the AR Option and whether that pathogen needs to be rolled up to (or mapped-to) a higher-level concept to be accepted into NHSN. </w:t>
      </w:r>
    </w:p>
    <w:p w14:paraId="5E52B875" w14:textId="3E6D071D" w:rsidR="00B7721C" w:rsidRPr="00F12764" w:rsidRDefault="00B7721C" w:rsidP="00575827">
      <w:pPr>
        <w:pStyle w:val="ListParagraph"/>
        <w:numPr>
          <w:ilvl w:val="1"/>
          <w:numId w:val="9"/>
        </w:numPr>
        <w:rPr>
          <w:rFonts w:cstheme="minorHAnsi"/>
          <w:sz w:val="21"/>
          <w:szCs w:val="21"/>
        </w:rPr>
      </w:pPr>
      <w:r w:rsidRPr="002A0C75">
        <w:rPr>
          <w:sz w:val="21"/>
          <w:szCs w:val="21"/>
        </w:rPr>
        <w:t xml:space="preserve">Facilities/vendors should first perform the roll-up of organisms before applying subsequent reporting </w:t>
      </w:r>
      <w:r w:rsidRPr="00F12764">
        <w:rPr>
          <w:sz w:val="21"/>
          <w:szCs w:val="21"/>
        </w:rPr>
        <w:t>rules.</w:t>
      </w:r>
    </w:p>
    <w:p w14:paraId="28F70B07" w14:textId="7AB1E076" w:rsidR="00F12764" w:rsidRPr="00F12764" w:rsidRDefault="00F12764" w:rsidP="00575827">
      <w:pPr>
        <w:pStyle w:val="ListParagraph"/>
        <w:numPr>
          <w:ilvl w:val="1"/>
          <w:numId w:val="9"/>
        </w:numPr>
        <w:rPr>
          <w:rFonts w:cstheme="minorHAnsi"/>
          <w:sz w:val="21"/>
          <w:szCs w:val="21"/>
        </w:rPr>
      </w:pPr>
      <w:r w:rsidRPr="00F12764">
        <w:rPr>
          <w:rFonts w:ascii="Calibri" w:eastAsia="MS Mincho" w:hAnsi="Calibri" w:cs="Arial"/>
          <w:sz w:val="21"/>
          <w:szCs w:val="21"/>
        </w:rPr>
        <w:t>When genus level codes are eligible for reporting, remember to report the species level code, if provided by the lab, to prevent over de-duplication of AR Events.</w:t>
      </w:r>
    </w:p>
    <w:p w14:paraId="226EDD45" w14:textId="38A4F3A5" w:rsidR="00926CA4" w:rsidRPr="00926CA4" w:rsidRDefault="003C6887" w:rsidP="002A0C75">
      <w:pPr>
        <w:pStyle w:val="ListParagraph"/>
        <w:numPr>
          <w:ilvl w:val="0"/>
          <w:numId w:val="9"/>
        </w:numPr>
      </w:pPr>
      <w:r w:rsidRPr="00F12764">
        <w:rPr>
          <w:rFonts w:cstheme="minorHAnsi"/>
          <w:sz w:val="21"/>
          <w:szCs w:val="21"/>
        </w:rPr>
        <w:t>All pathogens/organisms in the Pathogen Codes</w:t>
      </w:r>
      <w:r w:rsidR="00AB764F" w:rsidRPr="00F12764">
        <w:rPr>
          <w:rFonts w:cstheme="minorHAnsi"/>
          <w:sz w:val="21"/>
          <w:szCs w:val="21"/>
        </w:rPr>
        <w:t xml:space="preserve"> </w:t>
      </w:r>
      <w:r w:rsidRPr="00F12764">
        <w:rPr>
          <w:rFonts w:cstheme="minorHAnsi"/>
          <w:sz w:val="21"/>
          <w:szCs w:val="21"/>
        </w:rPr>
        <w:t>tab</w:t>
      </w:r>
      <w:r w:rsidR="0047271A" w:rsidRPr="00F12764">
        <w:rPr>
          <w:rFonts w:cstheme="minorHAnsi"/>
          <w:sz w:val="21"/>
          <w:szCs w:val="21"/>
        </w:rPr>
        <w:t>s</w:t>
      </w:r>
      <w:r w:rsidRPr="00F12764">
        <w:rPr>
          <w:rFonts w:cstheme="minorHAnsi"/>
          <w:sz w:val="21"/>
          <w:szCs w:val="21"/>
        </w:rPr>
        <w:t xml:space="preserve"> of the IDM with an “X” in the</w:t>
      </w:r>
      <w:r w:rsidRPr="008F20D1">
        <w:rPr>
          <w:rFonts w:cstheme="minorHAnsi"/>
          <w:sz w:val="21"/>
          <w:szCs w:val="21"/>
        </w:rPr>
        <w:t xml:space="preserve"> “ARO Pathogen” column are reportable</w:t>
      </w:r>
      <w:r w:rsidR="0047271A" w:rsidRPr="008F20D1">
        <w:rPr>
          <w:rFonts w:cstheme="minorHAnsi"/>
          <w:sz w:val="21"/>
          <w:szCs w:val="21"/>
        </w:rPr>
        <w:t>. Please refer to the guidance below when determining which Pathogen Codes tab to review:</w:t>
      </w:r>
    </w:p>
    <w:p w14:paraId="1CA08C5A" w14:textId="3FA2D902" w:rsidR="002F4396" w:rsidRDefault="002F4396" w:rsidP="00A52E25">
      <w:pPr>
        <w:pStyle w:val="ListParagraph"/>
        <w:numPr>
          <w:ilvl w:val="1"/>
          <w:numId w:val="9"/>
        </w:numPr>
        <w:rPr>
          <w:rFonts w:cstheme="minorHAnsi"/>
          <w:sz w:val="21"/>
          <w:szCs w:val="21"/>
        </w:rPr>
      </w:pPr>
      <w:r>
        <w:rPr>
          <w:rFonts w:cstheme="minorHAnsi"/>
          <w:sz w:val="21"/>
          <w:szCs w:val="21"/>
        </w:rPr>
        <w:t>Use Pathogen Codes 2025 for AR Events = 2025</w:t>
      </w:r>
    </w:p>
    <w:p w14:paraId="3753008A" w14:textId="0659D610" w:rsidR="00050F8B" w:rsidRPr="002A0C75" w:rsidRDefault="00050F8B" w:rsidP="00A52E25">
      <w:pPr>
        <w:pStyle w:val="ListParagraph"/>
        <w:numPr>
          <w:ilvl w:val="1"/>
          <w:numId w:val="9"/>
        </w:numPr>
        <w:rPr>
          <w:rFonts w:cstheme="minorHAnsi"/>
          <w:sz w:val="21"/>
          <w:szCs w:val="21"/>
        </w:rPr>
      </w:pPr>
      <w:r w:rsidRPr="002A0C75">
        <w:rPr>
          <w:rFonts w:cstheme="minorHAnsi"/>
          <w:sz w:val="21"/>
          <w:szCs w:val="21"/>
        </w:rPr>
        <w:t xml:space="preserve">Use Pathogen Codes </w:t>
      </w:r>
      <w:r w:rsidR="007E0717" w:rsidRPr="002A0C75">
        <w:rPr>
          <w:rFonts w:cstheme="minorHAnsi"/>
          <w:sz w:val="21"/>
          <w:szCs w:val="21"/>
        </w:rPr>
        <w:t>202</w:t>
      </w:r>
      <w:r w:rsidR="007E0717">
        <w:rPr>
          <w:rFonts w:cstheme="minorHAnsi"/>
          <w:sz w:val="21"/>
          <w:szCs w:val="21"/>
        </w:rPr>
        <w:t>4</w:t>
      </w:r>
      <w:r w:rsidR="007E0717" w:rsidRPr="002A0C75">
        <w:rPr>
          <w:rFonts w:cstheme="minorHAnsi"/>
          <w:sz w:val="21"/>
          <w:szCs w:val="21"/>
        </w:rPr>
        <w:t xml:space="preserve"> </w:t>
      </w:r>
      <w:r w:rsidRPr="002A0C75">
        <w:rPr>
          <w:rFonts w:cstheme="minorHAnsi"/>
          <w:sz w:val="21"/>
          <w:szCs w:val="21"/>
        </w:rPr>
        <w:t xml:space="preserve">for AR events = </w:t>
      </w:r>
      <w:r w:rsidR="007E0717" w:rsidRPr="002A0C75">
        <w:rPr>
          <w:rFonts w:cstheme="minorHAnsi"/>
          <w:sz w:val="21"/>
          <w:szCs w:val="21"/>
        </w:rPr>
        <w:t>202</w:t>
      </w:r>
      <w:r w:rsidR="007E0717">
        <w:rPr>
          <w:rFonts w:cstheme="minorHAnsi"/>
          <w:sz w:val="21"/>
          <w:szCs w:val="21"/>
        </w:rPr>
        <w:t>4</w:t>
      </w:r>
    </w:p>
    <w:p w14:paraId="57922BFE" w14:textId="19A8BC3C" w:rsidR="005D196C" w:rsidRDefault="005D196C" w:rsidP="00A52E25">
      <w:pPr>
        <w:pStyle w:val="ListParagraph"/>
        <w:numPr>
          <w:ilvl w:val="1"/>
          <w:numId w:val="9"/>
        </w:numPr>
        <w:rPr>
          <w:rFonts w:cstheme="minorHAnsi"/>
          <w:sz w:val="21"/>
          <w:szCs w:val="21"/>
        </w:rPr>
      </w:pPr>
      <w:r>
        <w:rPr>
          <w:rFonts w:cstheme="minorHAnsi"/>
          <w:sz w:val="21"/>
          <w:szCs w:val="21"/>
        </w:rPr>
        <w:t>Use Pathogen Codes 2023-Preferred for AR events = 2023</w:t>
      </w:r>
    </w:p>
    <w:p w14:paraId="697C7989" w14:textId="56C4D0FC" w:rsidR="00A52E25" w:rsidRDefault="00A52E25" w:rsidP="00A52E25">
      <w:pPr>
        <w:pStyle w:val="ListParagraph"/>
        <w:numPr>
          <w:ilvl w:val="1"/>
          <w:numId w:val="9"/>
        </w:numPr>
        <w:rPr>
          <w:rFonts w:cstheme="minorHAnsi"/>
          <w:sz w:val="21"/>
          <w:szCs w:val="21"/>
        </w:rPr>
      </w:pPr>
      <w:r w:rsidRPr="008F20D1">
        <w:rPr>
          <w:rFonts w:cstheme="minorHAnsi"/>
          <w:sz w:val="21"/>
          <w:szCs w:val="21"/>
        </w:rPr>
        <w:t>Use Pathogen Codes 202</w:t>
      </w:r>
      <w:r>
        <w:rPr>
          <w:rFonts w:cstheme="minorHAnsi"/>
          <w:sz w:val="21"/>
          <w:szCs w:val="21"/>
        </w:rPr>
        <w:t>1</w:t>
      </w:r>
      <w:r w:rsidRPr="008F20D1">
        <w:rPr>
          <w:rFonts w:cstheme="minorHAnsi"/>
          <w:sz w:val="21"/>
          <w:szCs w:val="21"/>
        </w:rPr>
        <w:t xml:space="preserve"> for AR events = 202</w:t>
      </w:r>
      <w:r>
        <w:rPr>
          <w:rFonts w:cstheme="minorHAnsi"/>
          <w:sz w:val="21"/>
          <w:szCs w:val="21"/>
        </w:rPr>
        <w:t>2</w:t>
      </w:r>
    </w:p>
    <w:p w14:paraId="650AA97A" w14:textId="2B23DE14" w:rsidR="00926CA4" w:rsidRPr="00A52E25" w:rsidRDefault="00926CA4" w:rsidP="00926CA4">
      <w:pPr>
        <w:pStyle w:val="ListParagraph"/>
        <w:numPr>
          <w:ilvl w:val="2"/>
          <w:numId w:val="9"/>
        </w:numPr>
        <w:rPr>
          <w:rFonts w:cstheme="minorHAnsi"/>
          <w:sz w:val="21"/>
          <w:szCs w:val="21"/>
        </w:rPr>
      </w:pPr>
      <w:r>
        <w:rPr>
          <w:rFonts w:cstheme="minorHAnsi"/>
          <w:sz w:val="21"/>
          <w:szCs w:val="21"/>
        </w:rPr>
        <w:t>Note: There is not a tab for 2022 pathogens so please use the Pathogen Codes 2021 for 2022 AR events.</w:t>
      </w:r>
    </w:p>
    <w:p w14:paraId="3DF4E44F" w14:textId="727ABB9D" w:rsidR="00057153" w:rsidRPr="00057153" w:rsidRDefault="00057153" w:rsidP="00057153">
      <w:pPr>
        <w:pStyle w:val="ListParagraph"/>
        <w:numPr>
          <w:ilvl w:val="1"/>
          <w:numId w:val="9"/>
        </w:numPr>
        <w:rPr>
          <w:rFonts w:cstheme="minorHAnsi"/>
          <w:sz w:val="21"/>
          <w:szCs w:val="21"/>
        </w:rPr>
      </w:pPr>
      <w:r w:rsidRPr="008F20D1">
        <w:rPr>
          <w:rFonts w:cstheme="minorHAnsi"/>
          <w:sz w:val="21"/>
          <w:szCs w:val="21"/>
        </w:rPr>
        <w:t>Use Pathogen Codes 202</w:t>
      </w:r>
      <w:r>
        <w:rPr>
          <w:rFonts w:cstheme="minorHAnsi"/>
          <w:sz w:val="21"/>
          <w:szCs w:val="21"/>
        </w:rPr>
        <w:t>1</w:t>
      </w:r>
      <w:r w:rsidRPr="008F20D1">
        <w:rPr>
          <w:rFonts w:cstheme="minorHAnsi"/>
          <w:sz w:val="21"/>
          <w:szCs w:val="21"/>
        </w:rPr>
        <w:t xml:space="preserve"> for AR events = 202</w:t>
      </w:r>
      <w:r>
        <w:rPr>
          <w:rFonts w:cstheme="minorHAnsi"/>
          <w:sz w:val="21"/>
          <w:szCs w:val="21"/>
        </w:rPr>
        <w:t>1</w:t>
      </w:r>
    </w:p>
    <w:p w14:paraId="2605B7C9" w14:textId="437D6E15" w:rsidR="00B92AD8" w:rsidRPr="008F20D1" w:rsidRDefault="00B92AD8" w:rsidP="008472AD">
      <w:pPr>
        <w:pStyle w:val="ListParagraph"/>
        <w:numPr>
          <w:ilvl w:val="1"/>
          <w:numId w:val="9"/>
        </w:numPr>
        <w:rPr>
          <w:rFonts w:cstheme="minorHAnsi"/>
          <w:sz w:val="21"/>
          <w:szCs w:val="21"/>
        </w:rPr>
      </w:pPr>
      <w:r w:rsidRPr="008F20D1">
        <w:rPr>
          <w:rFonts w:cstheme="minorHAnsi"/>
          <w:sz w:val="21"/>
          <w:szCs w:val="21"/>
        </w:rPr>
        <w:t>Use Pathogen Codes 2020 for AR events = 2020</w:t>
      </w:r>
    </w:p>
    <w:p w14:paraId="70C7E00A" w14:textId="1EF5825C" w:rsidR="0047271A" w:rsidRPr="008F20D1" w:rsidRDefault="0047271A" w:rsidP="00114B60">
      <w:pPr>
        <w:pStyle w:val="ListParagraph"/>
        <w:numPr>
          <w:ilvl w:val="1"/>
          <w:numId w:val="9"/>
        </w:numPr>
        <w:rPr>
          <w:rFonts w:cstheme="minorHAnsi"/>
          <w:sz w:val="21"/>
          <w:szCs w:val="21"/>
        </w:rPr>
      </w:pPr>
      <w:r w:rsidRPr="008F20D1">
        <w:rPr>
          <w:rFonts w:cstheme="minorHAnsi"/>
          <w:sz w:val="21"/>
          <w:szCs w:val="21"/>
        </w:rPr>
        <w:t xml:space="preserve">Use Pathogen Codes 2019 </w:t>
      </w:r>
      <w:r w:rsidR="00AB764F" w:rsidRPr="008F20D1">
        <w:rPr>
          <w:rFonts w:cstheme="minorHAnsi"/>
          <w:sz w:val="21"/>
          <w:szCs w:val="21"/>
        </w:rPr>
        <w:t>for AR events =</w:t>
      </w:r>
      <w:r w:rsidR="009C660B" w:rsidRPr="008F20D1">
        <w:rPr>
          <w:rFonts w:cstheme="minorHAnsi"/>
          <w:sz w:val="21"/>
          <w:szCs w:val="21"/>
        </w:rPr>
        <w:t xml:space="preserve"> </w:t>
      </w:r>
      <w:r w:rsidR="00AB764F" w:rsidRPr="008F20D1">
        <w:rPr>
          <w:rFonts w:cstheme="minorHAnsi"/>
          <w:sz w:val="21"/>
          <w:szCs w:val="21"/>
        </w:rPr>
        <w:t>201</w:t>
      </w:r>
      <w:r w:rsidR="00B021F0" w:rsidRPr="008F20D1">
        <w:rPr>
          <w:rFonts w:cstheme="minorHAnsi"/>
          <w:sz w:val="21"/>
          <w:szCs w:val="21"/>
        </w:rPr>
        <w:t>9</w:t>
      </w:r>
    </w:p>
    <w:p w14:paraId="0F79C5F8" w14:textId="73E459D5" w:rsidR="0047271A" w:rsidRPr="008F20D1" w:rsidRDefault="0047271A" w:rsidP="00114B60">
      <w:pPr>
        <w:pStyle w:val="ListParagraph"/>
        <w:numPr>
          <w:ilvl w:val="1"/>
          <w:numId w:val="9"/>
        </w:numPr>
        <w:rPr>
          <w:rFonts w:cstheme="minorHAnsi"/>
          <w:sz w:val="21"/>
          <w:szCs w:val="21"/>
        </w:rPr>
      </w:pPr>
      <w:r w:rsidRPr="008F20D1">
        <w:rPr>
          <w:rFonts w:cstheme="minorHAnsi"/>
          <w:sz w:val="21"/>
          <w:szCs w:val="21"/>
        </w:rPr>
        <w:t>Use Pathogen Codes 2018 f</w:t>
      </w:r>
      <w:r w:rsidR="00AB764F" w:rsidRPr="008F20D1">
        <w:rPr>
          <w:rFonts w:cstheme="minorHAnsi"/>
          <w:sz w:val="21"/>
          <w:szCs w:val="21"/>
        </w:rPr>
        <w:t>or AR events =</w:t>
      </w:r>
      <w:r w:rsidR="009C660B" w:rsidRPr="008F20D1">
        <w:rPr>
          <w:rFonts w:cstheme="minorHAnsi"/>
          <w:sz w:val="21"/>
          <w:szCs w:val="21"/>
        </w:rPr>
        <w:t xml:space="preserve"> </w:t>
      </w:r>
      <w:r w:rsidR="00AB764F" w:rsidRPr="008F20D1">
        <w:rPr>
          <w:rFonts w:cstheme="minorHAnsi"/>
          <w:sz w:val="21"/>
          <w:szCs w:val="21"/>
        </w:rPr>
        <w:t>201</w:t>
      </w:r>
      <w:r w:rsidR="00B021F0" w:rsidRPr="008F20D1">
        <w:rPr>
          <w:rFonts w:cstheme="minorHAnsi"/>
          <w:sz w:val="21"/>
          <w:szCs w:val="21"/>
        </w:rPr>
        <w:t>8</w:t>
      </w:r>
    </w:p>
    <w:p w14:paraId="017F1014" w14:textId="4079327E" w:rsidR="00036555" w:rsidRDefault="00036555" w:rsidP="00036555">
      <w:pPr>
        <w:pStyle w:val="ListParagraph"/>
        <w:numPr>
          <w:ilvl w:val="0"/>
          <w:numId w:val="9"/>
        </w:numPr>
        <w:spacing w:after="0" w:line="264" w:lineRule="auto"/>
        <w:rPr>
          <w:sz w:val="21"/>
          <w:szCs w:val="21"/>
        </w:rPr>
      </w:pPr>
      <w:r>
        <w:rPr>
          <w:sz w:val="21"/>
          <w:szCs w:val="21"/>
        </w:rPr>
        <w:t>NEW for specimens collected 1/1/2025 and forward:</w:t>
      </w:r>
    </w:p>
    <w:p w14:paraId="6434AEF4" w14:textId="19FFB2E7" w:rsidR="00036555" w:rsidRPr="00036555" w:rsidRDefault="00036555" w:rsidP="00036555">
      <w:pPr>
        <w:pStyle w:val="ListParagraph"/>
        <w:numPr>
          <w:ilvl w:val="1"/>
          <w:numId w:val="9"/>
        </w:numPr>
        <w:spacing w:after="0" w:line="264" w:lineRule="auto"/>
        <w:rPr>
          <w:sz w:val="21"/>
          <w:szCs w:val="21"/>
        </w:rPr>
      </w:pPr>
      <w:r w:rsidRPr="00036555">
        <w:rPr>
          <w:sz w:val="21"/>
          <w:szCs w:val="21"/>
        </w:rPr>
        <w:t xml:space="preserve">Add: genus and all species level terms for </w:t>
      </w:r>
      <w:r w:rsidRPr="00036555">
        <w:rPr>
          <w:i/>
          <w:iCs/>
          <w:sz w:val="21"/>
          <w:szCs w:val="21"/>
        </w:rPr>
        <w:t>Candida</w:t>
      </w:r>
      <w:r w:rsidRPr="00036555">
        <w:rPr>
          <w:sz w:val="21"/>
          <w:szCs w:val="21"/>
        </w:rPr>
        <w:t xml:space="preserve">, </w:t>
      </w:r>
      <w:r w:rsidRPr="00036555">
        <w:rPr>
          <w:i/>
          <w:iCs/>
          <w:sz w:val="21"/>
          <w:szCs w:val="21"/>
        </w:rPr>
        <w:t>Citrobacter</w:t>
      </w:r>
      <w:r w:rsidRPr="00036555">
        <w:rPr>
          <w:sz w:val="21"/>
          <w:szCs w:val="21"/>
        </w:rPr>
        <w:t xml:space="preserve">, </w:t>
      </w:r>
      <w:r w:rsidRPr="00036555">
        <w:rPr>
          <w:i/>
          <w:iCs/>
          <w:sz w:val="21"/>
          <w:szCs w:val="21"/>
        </w:rPr>
        <w:t>Klebsiella</w:t>
      </w:r>
      <w:r w:rsidRPr="00036555">
        <w:rPr>
          <w:sz w:val="21"/>
          <w:szCs w:val="21"/>
        </w:rPr>
        <w:t xml:space="preserve">, and </w:t>
      </w:r>
      <w:r w:rsidRPr="00036555">
        <w:rPr>
          <w:i/>
          <w:iCs/>
          <w:sz w:val="21"/>
          <w:szCs w:val="21"/>
        </w:rPr>
        <w:t>Proteus</w:t>
      </w:r>
    </w:p>
    <w:p w14:paraId="61EF953F" w14:textId="522C1E30" w:rsidR="00036555" w:rsidRPr="00036555" w:rsidRDefault="00036555" w:rsidP="00036555">
      <w:pPr>
        <w:pStyle w:val="ListParagraph"/>
        <w:numPr>
          <w:ilvl w:val="2"/>
          <w:numId w:val="9"/>
        </w:numPr>
        <w:spacing w:after="0" w:line="264" w:lineRule="auto"/>
        <w:rPr>
          <w:sz w:val="21"/>
          <w:szCs w:val="21"/>
        </w:rPr>
      </w:pPr>
      <w:r>
        <w:rPr>
          <w:sz w:val="21"/>
          <w:szCs w:val="21"/>
        </w:rPr>
        <w:t xml:space="preserve">Important: </w:t>
      </w:r>
      <w:bookmarkStart w:id="1" w:name="_Hlk181890497"/>
      <w:r>
        <w:rPr>
          <w:sz w:val="21"/>
          <w:szCs w:val="21"/>
        </w:rPr>
        <w:t xml:space="preserve">Report the species level code if provided by the lab to prevent over de-duplication of AR Events. </w:t>
      </w:r>
      <w:bookmarkEnd w:id="1"/>
    </w:p>
    <w:p w14:paraId="5428AC2B" w14:textId="77777777" w:rsidR="00036555" w:rsidRPr="00036555" w:rsidRDefault="00036555" w:rsidP="00036555">
      <w:pPr>
        <w:pStyle w:val="ListParagraph"/>
        <w:numPr>
          <w:ilvl w:val="1"/>
          <w:numId w:val="9"/>
        </w:numPr>
        <w:spacing w:after="0" w:line="264" w:lineRule="auto"/>
        <w:rPr>
          <w:sz w:val="21"/>
          <w:szCs w:val="21"/>
        </w:rPr>
      </w:pPr>
      <w:r w:rsidRPr="00036555">
        <w:rPr>
          <w:sz w:val="21"/>
          <w:szCs w:val="21"/>
        </w:rPr>
        <w:t xml:space="preserve">Add: </w:t>
      </w:r>
      <w:r w:rsidRPr="00036555">
        <w:rPr>
          <w:i/>
          <w:sz w:val="21"/>
          <w:szCs w:val="21"/>
        </w:rPr>
        <w:t xml:space="preserve">Streptococcus pyogenes </w:t>
      </w:r>
      <w:r w:rsidRPr="00036555">
        <w:rPr>
          <w:iCs/>
          <w:sz w:val="21"/>
          <w:szCs w:val="21"/>
        </w:rPr>
        <w:t xml:space="preserve">(Group A </w:t>
      </w:r>
      <w:r w:rsidRPr="00036555">
        <w:rPr>
          <w:i/>
          <w:sz w:val="21"/>
          <w:szCs w:val="21"/>
        </w:rPr>
        <w:t>Streptococcus</w:t>
      </w:r>
      <w:r w:rsidRPr="00036555">
        <w:rPr>
          <w:iCs/>
          <w:sz w:val="21"/>
          <w:szCs w:val="21"/>
        </w:rPr>
        <w:t>)</w:t>
      </w:r>
    </w:p>
    <w:p w14:paraId="6149746D" w14:textId="7ACC6DCA" w:rsidR="008826A9" w:rsidRPr="008F20D1" w:rsidRDefault="002F4396" w:rsidP="00F35A85">
      <w:pPr>
        <w:pStyle w:val="ListParagraph"/>
        <w:numPr>
          <w:ilvl w:val="0"/>
          <w:numId w:val="9"/>
        </w:numPr>
        <w:rPr>
          <w:rFonts w:cstheme="minorHAnsi"/>
          <w:sz w:val="21"/>
          <w:szCs w:val="21"/>
        </w:rPr>
      </w:pPr>
      <w:r>
        <w:rPr>
          <w:rFonts w:cstheme="minorHAnsi"/>
          <w:sz w:val="21"/>
          <w:szCs w:val="21"/>
        </w:rPr>
        <w:t>Facilities</w:t>
      </w:r>
      <w:r w:rsidRPr="008F20D1">
        <w:rPr>
          <w:rFonts w:cstheme="minorHAnsi"/>
          <w:sz w:val="21"/>
          <w:szCs w:val="21"/>
        </w:rPr>
        <w:t xml:space="preserve"> </w:t>
      </w:r>
      <w:r w:rsidR="00CA3ED5" w:rsidRPr="008F20D1">
        <w:rPr>
          <w:rFonts w:cstheme="minorHAnsi"/>
          <w:sz w:val="21"/>
          <w:szCs w:val="21"/>
        </w:rPr>
        <w:t>can report p</w:t>
      </w:r>
      <w:r w:rsidR="008826A9" w:rsidRPr="008F20D1">
        <w:rPr>
          <w:rFonts w:cstheme="minorHAnsi"/>
          <w:sz w:val="21"/>
          <w:szCs w:val="21"/>
        </w:rPr>
        <w:t>athogens with susceptibility information in the description (for example: multidrug resistant Acinetobacter</w:t>
      </w:r>
      <w:r w:rsidR="00A730ED" w:rsidRPr="008F20D1">
        <w:rPr>
          <w:rFonts w:cstheme="minorHAnsi"/>
          <w:sz w:val="21"/>
          <w:szCs w:val="21"/>
        </w:rPr>
        <w:t>) to NHSN with the specific SNOMED code for that pathogen (446157004). However, upon upload NHSN will automatically roll this pathogen up to the pathogen description and SNOMED code without the susceptibility information (for example: Acinetobacter – 7757008). The</w:t>
      </w:r>
      <w:r w:rsidR="00CA3ED5" w:rsidRPr="008F20D1">
        <w:rPr>
          <w:rFonts w:cstheme="minorHAnsi"/>
          <w:sz w:val="21"/>
          <w:szCs w:val="21"/>
        </w:rPr>
        <w:t xml:space="preserve"> IDM indicates these </w:t>
      </w:r>
      <w:r w:rsidR="00A730ED" w:rsidRPr="008F20D1">
        <w:rPr>
          <w:rFonts w:cstheme="minorHAnsi"/>
          <w:sz w:val="21"/>
          <w:szCs w:val="21"/>
        </w:rPr>
        <w:t xml:space="preserve">instances by the asterisk attached to the pathogen code. </w:t>
      </w:r>
    </w:p>
    <w:p w14:paraId="150E7345" w14:textId="74C28A6D" w:rsidR="006C3B6B" w:rsidRPr="008F20D1" w:rsidRDefault="009A03B6" w:rsidP="002A0C75">
      <w:pPr>
        <w:pStyle w:val="ListParagraph"/>
        <w:ind w:left="0"/>
        <w:rPr>
          <w:rFonts w:cstheme="minorHAnsi"/>
          <w:sz w:val="21"/>
          <w:szCs w:val="21"/>
        </w:rPr>
      </w:pPr>
      <w:r w:rsidRPr="009A03B6">
        <w:t xml:space="preserve"> </w:t>
      </w:r>
      <w:r>
        <w:rPr>
          <w:noProof/>
        </w:rPr>
        <w:drawing>
          <wp:inline distT="0" distB="0" distL="0" distR="0" wp14:anchorId="3D466E56" wp14:editId="70377BE0">
            <wp:extent cx="6958194" cy="5778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966537" cy="578543"/>
                    </a:xfrm>
                    <a:prstGeom prst="rect">
                      <a:avLst/>
                    </a:prstGeom>
                    <a:noFill/>
                    <a:ln>
                      <a:noFill/>
                    </a:ln>
                  </pic:spPr>
                </pic:pic>
              </a:graphicData>
            </a:graphic>
          </wp:inline>
        </w:drawing>
      </w:r>
    </w:p>
    <w:p w14:paraId="0F627B98" w14:textId="4CEE994E" w:rsidR="00654970" w:rsidRPr="00036555" w:rsidRDefault="00654970" w:rsidP="008F20D1">
      <w:pPr>
        <w:pStyle w:val="Heading3"/>
        <w:rPr>
          <w:rFonts w:asciiTheme="minorHAnsi" w:hAnsiTheme="minorHAnsi" w:cstheme="minorHAnsi"/>
          <w:color w:val="0070C0"/>
        </w:rPr>
      </w:pPr>
      <w:r w:rsidRPr="00036555">
        <w:rPr>
          <w:rFonts w:asciiTheme="minorHAnsi" w:hAnsiTheme="minorHAnsi" w:cstheme="minorHAnsi"/>
          <w:color w:val="0070C0"/>
        </w:rPr>
        <w:t>Drug Panels</w:t>
      </w:r>
    </w:p>
    <w:p w14:paraId="2AAD7C9C" w14:textId="5312A5C7" w:rsidR="00654970" w:rsidRPr="008F20D1" w:rsidRDefault="00363766" w:rsidP="00F35A85">
      <w:pPr>
        <w:pStyle w:val="ListParagraph"/>
        <w:numPr>
          <w:ilvl w:val="0"/>
          <w:numId w:val="10"/>
        </w:numPr>
        <w:rPr>
          <w:rFonts w:cstheme="minorHAnsi"/>
          <w:sz w:val="21"/>
          <w:szCs w:val="21"/>
        </w:rPr>
      </w:pPr>
      <w:r w:rsidRPr="008F20D1">
        <w:rPr>
          <w:rFonts w:cstheme="minorHAnsi"/>
          <w:sz w:val="21"/>
          <w:szCs w:val="21"/>
        </w:rPr>
        <w:t xml:space="preserve">The antimicrobials required in the </w:t>
      </w:r>
      <w:r w:rsidR="004A210A" w:rsidRPr="008F20D1">
        <w:rPr>
          <w:rFonts w:cstheme="minorHAnsi"/>
          <w:sz w:val="21"/>
          <w:szCs w:val="21"/>
        </w:rPr>
        <w:t xml:space="preserve">AR </w:t>
      </w:r>
      <w:r w:rsidRPr="008F20D1">
        <w:rPr>
          <w:rFonts w:cstheme="minorHAnsi"/>
          <w:sz w:val="21"/>
          <w:szCs w:val="21"/>
        </w:rPr>
        <w:t xml:space="preserve">CDA event file for a given pathogen are denoted in the </w:t>
      </w:r>
      <w:r w:rsidR="00654970" w:rsidRPr="008F20D1">
        <w:rPr>
          <w:rFonts w:cstheme="minorHAnsi"/>
          <w:sz w:val="21"/>
          <w:szCs w:val="21"/>
        </w:rPr>
        <w:t>NHSN drug panels.</w:t>
      </w:r>
    </w:p>
    <w:p w14:paraId="17D80C23" w14:textId="0350B32B" w:rsidR="00C34AFB" w:rsidRPr="008F20D1" w:rsidRDefault="00C34AFB" w:rsidP="00F35A85">
      <w:pPr>
        <w:pStyle w:val="ListParagraph"/>
        <w:numPr>
          <w:ilvl w:val="1"/>
          <w:numId w:val="10"/>
        </w:numPr>
        <w:rPr>
          <w:rFonts w:cstheme="minorHAnsi"/>
          <w:sz w:val="21"/>
          <w:szCs w:val="21"/>
        </w:rPr>
      </w:pPr>
      <w:r w:rsidRPr="008F20D1">
        <w:rPr>
          <w:rFonts w:cstheme="minorHAnsi"/>
          <w:sz w:val="21"/>
          <w:szCs w:val="21"/>
        </w:rPr>
        <w:t>If</w:t>
      </w:r>
      <w:r w:rsidR="008472AD" w:rsidRPr="008F20D1">
        <w:rPr>
          <w:rFonts w:cstheme="minorHAnsi"/>
          <w:sz w:val="21"/>
          <w:szCs w:val="21"/>
        </w:rPr>
        <w:t xml:space="preserve"> the </w:t>
      </w:r>
      <w:r w:rsidR="004A210A" w:rsidRPr="008F20D1">
        <w:rPr>
          <w:rFonts w:cstheme="minorHAnsi"/>
          <w:sz w:val="21"/>
          <w:szCs w:val="21"/>
        </w:rPr>
        <w:t>laboratory</w:t>
      </w:r>
      <w:r w:rsidR="008472AD" w:rsidRPr="008F20D1">
        <w:rPr>
          <w:rFonts w:cstheme="minorHAnsi"/>
          <w:sz w:val="21"/>
          <w:szCs w:val="21"/>
        </w:rPr>
        <w:t xml:space="preserve"> result includes</w:t>
      </w:r>
      <w:r w:rsidRPr="008F20D1">
        <w:rPr>
          <w:rFonts w:cstheme="minorHAnsi"/>
          <w:sz w:val="21"/>
          <w:szCs w:val="21"/>
        </w:rPr>
        <w:t xml:space="preserve"> susceptibility </w:t>
      </w:r>
      <w:r w:rsidR="008472AD" w:rsidRPr="008F20D1">
        <w:rPr>
          <w:rFonts w:cstheme="minorHAnsi"/>
          <w:sz w:val="21"/>
          <w:szCs w:val="21"/>
        </w:rPr>
        <w:t xml:space="preserve">testing results </w:t>
      </w:r>
      <w:r w:rsidRPr="008F20D1">
        <w:rPr>
          <w:rFonts w:cstheme="minorHAnsi"/>
          <w:sz w:val="21"/>
          <w:szCs w:val="21"/>
        </w:rPr>
        <w:t>for a specific drug that is not on the panel for that organism,</w:t>
      </w:r>
      <w:r w:rsidR="004A210A" w:rsidRPr="008F20D1">
        <w:rPr>
          <w:rFonts w:cstheme="minorHAnsi"/>
          <w:sz w:val="21"/>
          <w:szCs w:val="21"/>
        </w:rPr>
        <w:t xml:space="preserve"> the AR Event CDA file cannot include</w:t>
      </w:r>
      <w:r w:rsidRPr="008F20D1">
        <w:rPr>
          <w:rFonts w:cstheme="minorHAnsi"/>
          <w:sz w:val="21"/>
          <w:szCs w:val="21"/>
        </w:rPr>
        <w:t xml:space="preserve"> </w:t>
      </w:r>
      <w:r w:rsidR="008472AD" w:rsidRPr="008F20D1">
        <w:rPr>
          <w:rFonts w:cstheme="minorHAnsi"/>
          <w:sz w:val="21"/>
          <w:szCs w:val="21"/>
        </w:rPr>
        <w:t>the susceptibility results</w:t>
      </w:r>
      <w:r w:rsidRPr="008F20D1">
        <w:rPr>
          <w:rFonts w:cstheme="minorHAnsi"/>
          <w:sz w:val="21"/>
          <w:szCs w:val="21"/>
        </w:rPr>
        <w:t xml:space="preserve">. Any extra drugs in the CDA file will cause the file to error on import. </w:t>
      </w:r>
    </w:p>
    <w:p w14:paraId="502C420C" w14:textId="478FFB30" w:rsidR="00654970" w:rsidRDefault="004A210A" w:rsidP="00F35A85">
      <w:pPr>
        <w:pStyle w:val="ListParagraph"/>
        <w:numPr>
          <w:ilvl w:val="0"/>
          <w:numId w:val="10"/>
        </w:numPr>
        <w:rPr>
          <w:rFonts w:cstheme="minorHAnsi"/>
          <w:sz w:val="21"/>
          <w:szCs w:val="21"/>
        </w:rPr>
      </w:pPr>
      <w:r w:rsidRPr="008F20D1">
        <w:rPr>
          <w:rFonts w:cstheme="minorHAnsi"/>
          <w:sz w:val="21"/>
          <w:szCs w:val="21"/>
        </w:rPr>
        <w:t>For reportable pathogens</w:t>
      </w:r>
      <w:r w:rsidR="00654970" w:rsidRPr="008F20D1">
        <w:rPr>
          <w:rFonts w:cstheme="minorHAnsi"/>
          <w:sz w:val="21"/>
          <w:szCs w:val="21"/>
        </w:rPr>
        <w:t>,</w:t>
      </w:r>
      <w:r w:rsidR="008472AD" w:rsidRPr="008F20D1">
        <w:rPr>
          <w:rFonts w:cstheme="minorHAnsi"/>
          <w:sz w:val="21"/>
          <w:szCs w:val="21"/>
        </w:rPr>
        <w:t xml:space="preserve"> use</w:t>
      </w:r>
      <w:r w:rsidR="00654970" w:rsidRPr="008F20D1">
        <w:rPr>
          <w:rFonts w:cstheme="minorHAnsi"/>
          <w:sz w:val="21"/>
          <w:szCs w:val="21"/>
        </w:rPr>
        <w:t xml:space="preserve"> the AntiP tab of the IDM to determine </w:t>
      </w:r>
      <w:r w:rsidRPr="008F20D1">
        <w:rPr>
          <w:rFonts w:cstheme="minorHAnsi"/>
          <w:sz w:val="21"/>
          <w:szCs w:val="21"/>
        </w:rPr>
        <w:t xml:space="preserve">the required </w:t>
      </w:r>
      <w:r w:rsidR="00654970" w:rsidRPr="008F20D1">
        <w:rPr>
          <w:rFonts w:cstheme="minorHAnsi"/>
          <w:sz w:val="21"/>
          <w:szCs w:val="21"/>
        </w:rPr>
        <w:t xml:space="preserve">drug panel for the given pathogen. </w:t>
      </w:r>
    </w:p>
    <w:p w14:paraId="737F763E" w14:textId="5FE87716" w:rsidR="002F4396" w:rsidRDefault="002F4396" w:rsidP="002F4396">
      <w:pPr>
        <w:pStyle w:val="ListParagraph"/>
        <w:numPr>
          <w:ilvl w:val="1"/>
          <w:numId w:val="10"/>
        </w:numPr>
        <w:rPr>
          <w:rFonts w:cstheme="minorHAnsi"/>
          <w:sz w:val="21"/>
          <w:szCs w:val="21"/>
        </w:rPr>
      </w:pPr>
      <w:r>
        <w:rPr>
          <w:rFonts w:cstheme="minorHAnsi"/>
          <w:sz w:val="21"/>
          <w:szCs w:val="21"/>
        </w:rPr>
        <w:t xml:space="preserve">Use AntiP 2025 tab for specimens collected 1/1/2025 and after. </w:t>
      </w:r>
    </w:p>
    <w:p w14:paraId="7DA58E22" w14:textId="5394D634" w:rsidR="002F4396" w:rsidRPr="00036555" w:rsidRDefault="002F4396" w:rsidP="002F4396">
      <w:pPr>
        <w:pStyle w:val="ListParagraph"/>
        <w:numPr>
          <w:ilvl w:val="0"/>
          <w:numId w:val="10"/>
        </w:numPr>
        <w:rPr>
          <w:rFonts w:cstheme="minorHAnsi"/>
          <w:sz w:val="21"/>
          <w:szCs w:val="21"/>
        </w:rPr>
      </w:pPr>
      <w:r>
        <w:rPr>
          <w:rFonts w:cstheme="minorHAnsi"/>
          <w:sz w:val="21"/>
          <w:szCs w:val="21"/>
        </w:rPr>
        <w:t xml:space="preserve">NEW: </w:t>
      </w:r>
      <w:r w:rsidRPr="002F4396">
        <w:rPr>
          <w:rFonts w:cstheme="minorHAnsi"/>
          <w:sz w:val="21"/>
          <w:szCs w:val="21"/>
        </w:rPr>
        <w:t>Skin, Soft Tissue, Wound, Musculoskeletal Specimen</w:t>
      </w:r>
      <w:r>
        <w:rPr>
          <w:rFonts w:cstheme="minorHAnsi"/>
          <w:sz w:val="21"/>
          <w:szCs w:val="21"/>
        </w:rPr>
        <w:t xml:space="preserve"> will use the non-urine panel as noted in the AntiP 2025 IDM tab.</w:t>
      </w:r>
    </w:p>
    <w:p w14:paraId="1D8C7ACC" w14:textId="77777777" w:rsidR="009B573E" w:rsidRPr="008F20D1" w:rsidRDefault="00654970" w:rsidP="00F35A85">
      <w:pPr>
        <w:pStyle w:val="ListParagraph"/>
        <w:numPr>
          <w:ilvl w:val="0"/>
          <w:numId w:val="10"/>
        </w:numPr>
        <w:rPr>
          <w:rFonts w:cstheme="minorHAnsi"/>
          <w:sz w:val="21"/>
          <w:szCs w:val="21"/>
        </w:rPr>
      </w:pPr>
      <w:r w:rsidRPr="008F20D1">
        <w:rPr>
          <w:rFonts w:cstheme="minorHAnsi"/>
          <w:sz w:val="21"/>
          <w:szCs w:val="21"/>
        </w:rPr>
        <w:t xml:space="preserve">Please note that </w:t>
      </w:r>
      <w:r w:rsidR="009B573E" w:rsidRPr="008F20D1">
        <w:rPr>
          <w:rFonts w:cstheme="minorHAnsi"/>
          <w:sz w:val="21"/>
          <w:szCs w:val="21"/>
        </w:rPr>
        <w:t xml:space="preserve">some pathogens require using a specific drug panel for urine specimens. </w:t>
      </w:r>
    </w:p>
    <w:p w14:paraId="70F2F4EB" w14:textId="4BBAD8FE" w:rsidR="00654970" w:rsidRPr="008F20D1" w:rsidRDefault="009B573E" w:rsidP="00F35A85">
      <w:pPr>
        <w:pStyle w:val="ListParagraph"/>
        <w:numPr>
          <w:ilvl w:val="1"/>
          <w:numId w:val="10"/>
        </w:numPr>
        <w:rPr>
          <w:rFonts w:cstheme="minorHAnsi"/>
          <w:sz w:val="21"/>
          <w:szCs w:val="21"/>
        </w:rPr>
      </w:pPr>
      <w:r w:rsidRPr="008F20D1">
        <w:rPr>
          <w:rFonts w:cstheme="minorHAnsi"/>
          <w:sz w:val="21"/>
          <w:szCs w:val="21"/>
        </w:rPr>
        <w:lastRenderedPageBreak/>
        <w:t xml:space="preserve">For example: </w:t>
      </w:r>
      <w:r w:rsidR="008851CF">
        <w:rPr>
          <w:rFonts w:cstheme="minorHAnsi"/>
          <w:i/>
          <w:iCs/>
          <w:sz w:val="21"/>
          <w:szCs w:val="21"/>
        </w:rPr>
        <w:t>Acinetobacter</w:t>
      </w:r>
      <w:r w:rsidR="005D196C" w:rsidRPr="008F20D1">
        <w:rPr>
          <w:rFonts w:cstheme="minorHAnsi"/>
          <w:sz w:val="21"/>
          <w:szCs w:val="21"/>
        </w:rPr>
        <w:t xml:space="preserve"> </w:t>
      </w:r>
      <w:r w:rsidRPr="008F20D1">
        <w:rPr>
          <w:rFonts w:cstheme="minorHAnsi"/>
          <w:sz w:val="21"/>
          <w:szCs w:val="21"/>
        </w:rPr>
        <w:t>requires using the panel “ARO_AntiP2</w:t>
      </w:r>
      <w:r w:rsidR="008851CF">
        <w:rPr>
          <w:rFonts w:cstheme="minorHAnsi"/>
          <w:sz w:val="21"/>
          <w:szCs w:val="21"/>
        </w:rPr>
        <w:t>0</w:t>
      </w:r>
      <w:r w:rsidRPr="008F20D1">
        <w:rPr>
          <w:rFonts w:cstheme="minorHAnsi"/>
          <w:sz w:val="21"/>
          <w:szCs w:val="21"/>
        </w:rPr>
        <w:t>” for blood, CSF, lower respiratory</w:t>
      </w:r>
      <w:r w:rsidR="008851CF">
        <w:rPr>
          <w:rFonts w:cstheme="minorHAnsi"/>
          <w:sz w:val="21"/>
          <w:szCs w:val="21"/>
        </w:rPr>
        <w:t>, s</w:t>
      </w:r>
      <w:r w:rsidR="008851CF" w:rsidRPr="002F4396">
        <w:rPr>
          <w:rFonts w:cstheme="minorHAnsi"/>
          <w:sz w:val="21"/>
          <w:szCs w:val="21"/>
        </w:rPr>
        <w:t xml:space="preserve">kin, </w:t>
      </w:r>
      <w:r w:rsidR="008851CF">
        <w:rPr>
          <w:rFonts w:cstheme="minorHAnsi"/>
          <w:sz w:val="21"/>
          <w:szCs w:val="21"/>
        </w:rPr>
        <w:t>s</w:t>
      </w:r>
      <w:r w:rsidR="008851CF" w:rsidRPr="002F4396">
        <w:rPr>
          <w:rFonts w:cstheme="minorHAnsi"/>
          <w:sz w:val="21"/>
          <w:szCs w:val="21"/>
        </w:rPr>
        <w:t xml:space="preserve">oft </w:t>
      </w:r>
      <w:r w:rsidR="008851CF">
        <w:rPr>
          <w:rFonts w:cstheme="minorHAnsi"/>
          <w:sz w:val="21"/>
          <w:szCs w:val="21"/>
        </w:rPr>
        <w:t>t</w:t>
      </w:r>
      <w:r w:rsidR="008851CF" w:rsidRPr="002F4396">
        <w:rPr>
          <w:rFonts w:cstheme="minorHAnsi"/>
          <w:sz w:val="21"/>
          <w:szCs w:val="21"/>
        </w:rPr>
        <w:t xml:space="preserve">issue, </w:t>
      </w:r>
      <w:r w:rsidR="008851CF">
        <w:rPr>
          <w:rFonts w:cstheme="minorHAnsi"/>
          <w:sz w:val="21"/>
          <w:szCs w:val="21"/>
        </w:rPr>
        <w:t>w</w:t>
      </w:r>
      <w:r w:rsidR="008851CF" w:rsidRPr="002F4396">
        <w:rPr>
          <w:rFonts w:cstheme="minorHAnsi"/>
          <w:sz w:val="21"/>
          <w:szCs w:val="21"/>
        </w:rPr>
        <w:t xml:space="preserve">ound, </w:t>
      </w:r>
      <w:r w:rsidR="008851CF">
        <w:rPr>
          <w:rFonts w:cstheme="minorHAnsi"/>
          <w:sz w:val="21"/>
          <w:szCs w:val="21"/>
        </w:rPr>
        <w:t>m</w:t>
      </w:r>
      <w:r w:rsidR="008851CF" w:rsidRPr="002F4396">
        <w:rPr>
          <w:rFonts w:cstheme="minorHAnsi"/>
          <w:sz w:val="21"/>
          <w:szCs w:val="21"/>
        </w:rPr>
        <w:t>usculoskeletal</w:t>
      </w:r>
      <w:r w:rsidRPr="008F20D1">
        <w:rPr>
          <w:rFonts w:cstheme="minorHAnsi"/>
          <w:sz w:val="21"/>
          <w:szCs w:val="21"/>
        </w:rPr>
        <w:t xml:space="preserve"> specimens and the panel “ARO_AntiP2</w:t>
      </w:r>
      <w:r w:rsidR="008851CF">
        <w:rPr>
          <w:rFonts w:cstheme="minorHAnsi"/>
          <w:sz w:val="21"/>
          <w:szCs w:val="21"/>
        </w:rPr>
        <w:t>0</w:t>
      </w:r>
      <w:r w:rsidRPr="008F20D1">
        <w:rPr>
          <w:rFonts w:cstheme="minorHAnsi"/>
          <w:sz w:val="21"/>
          <w:szCs w:val="21"/>
          <w:highlight w:val="yellow"/>
        </w:rPr>
        <w:t>Ur</w:t>
      </w:r>
      <w:r w:rsidRPr="008F20D1">
        <w:rPr>
          <w:rFonts w:cstheme="minorHAnsi"/>
          <w:sz w:val="21"/>
          <w:szCs w:val="21"/>
        </w:rPr>
        <w:t xml:space="preserve">” for urine specimens.  </w:t>
      </w:r>
    </w:p>
    <w:p w14:paraId="259EA69D" w14:textId="732E6A8D" w:rsidR="0007480F" w:rsidRPr="008F20D1" w:rsidRDefault="008851CF" w:rsidP="00036555">
      <w:pPr>
        <w:rPr>
          <w:rFonts w:cstheme="minorHAnsi"/>
          <w:sz w:val="21"/>
          <w:szCs w:val="21"/>
        </w:rPr>
      </w:pPr>
      <w:r w:rsidRPr="008851CF">
        <w:rPr>
          <w:noProof/>
        </w:rPr>
        <w:t xml:space="preserve"> </w:t>
      </w:r>
      <w:r>
        <w:rPr>
          <w:noProof/>
        </w:rPr>
        <w:drawing>
          <wp:inline distT="0" distB="0" distL="0" distR="0" wp14:anchorId="59C0FD20" wp14:editId="05A085DB">
            <wp:extent cx="6629400" cy="1280795"/>
            <wp:effectExtent l="19050" t="19050" r="19050" b="14605"/>
            <wp:docPr id="10979418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941830" name=""/>
                    <pic:cNvPicPr/>
                  </pic:nvPicPr>
                  <pic:blipFill>
                    <a:blip r:embed="rId15"/>
                    <a:stretch>
                      <a:fillRect/>
                    </a:stretch>
                  </pic:blipFill>
                  <pic:spPr>
                    <a:xfrm>
                      <a:off x="0" y="0"/>
                      <a:ext cx="6629400" cy="1280795"/>
                    </a:xfrm>
                    <a:prstGeom prst="rect">
                      <a:avLst/>
                    </a:prstGeom>
                    <a:ln>
                      <a:solidFill>
                        <a:schemeClr val="accent1"/>
                      </a:solidFill>
                    </a:ln>
                  </pic:spPr>
                </pic:pic>
              </a:graphicData>
            </a:graphic>
          </wp:inline>
        </w:drawing>
      </w:r>
      <w:r w:rsidR="005D196C" w:rsidDel="005D196C">
        <w:rPr>
          <w:noProof/>
        </w:rPr>
        <w:t xml:space="preserve"> </w:t>
      </w:r>
    </w:p>
    <w:p w14:paraId="2692C441" w14:textId="5A2377FE" w:rsidR="009B573E" w:rsidRPr="008F20D1" w:rsidRDefault="004A210A" w:rsidP="00F35A85">
      <w:pPr>
        <w:pStyle w:val="ListParagraph"/>
        <w:numPr>
          <w:ilvl w:val="0"/>
          <w:numId w:val="10"/>
        </w:numPr>
        <w:rPr>
          <w:rFonts w:cstheme="minorHAnsi"/>
          <w:sz w:val="21"/>
          <w:szCs w:val="21"/>
        </w:rPr>
      </w:pPr>
      <w:r w:rsidRPr="008F20D1">
        <w:rPr>
          <w:rFonts w:cstheme="minorHAnsi"/>
          <w:sz w:val="21"/>
          <w:szCs w:val="21"/>
        </w:rPr>
        <w:t>After confirming the drug panel</w:t>
      </w:r>
      <w:r w:rsidR="009B573E" w:rsidRPr="008F20D1">
        <w:rPr>
          <w:rFonts w:cstheme="minorHAnsi"/>
          <w:sz w:val="21"/>
          <w:szCs w:val="21"/>
        </w:rPr>
        <w:t xml:space="preserve">, use the </w:t>
      </w:r>
      <w:r w:rsidR="00A52E25">
        <w:rPr>
          <w:rFonts w:cstheme="minorHAnsi"/>
          <w:sz w:val="21"/>
          <w:szCs w:val="21"/>
        </w:rPr>
        <w:t xml:space="preserve">AR AST </w:t>
      </w:r>
      <w:r w:rsidR="007E0717">
        <w:rPr>
          <w:rFonts w:cstheme="minorHAnsi"/>
          <w:sz w:val="21"/>
          <w:szCs w:val="21"/>
        </w:rPr>
        <w:t>202</w:t>
      </w:r>
      <w:r w:rsidR="008851CF">
        <w:rPr>
          <w:rFonts w:cstheme="minorHAnsi"/>
          <w:sz w:val="21"/>
          <w:szCs w:val="21"/>
        </w:rPr>
        <w:t>5</w:t>
      </w:r>
      <w:r w:rsidR="007E0717" w:rsidRPr="008F20D1">
        <w:rPr>
          <w:rFonts w:cstheme="minorHAnsi"/>
          <w:sz w:val="21"/>
          <w:szCs w:val="21"/>
        </w:rPr>
        <w:t xml:space="preserve"> </w:t>
      </w:r>
      <w:r w:rsidR="009B573E" w:rsidRPr="008F20D1">
        <w:rPr>
          <w:rFonts w:cstheme="minorHAnsi"/>
          <w:sz w:val="21"/>
          <w:szCs w:val="21"/>
        </w:rPr>
        <w:t xml:space="preserve">tab of the IDM to determine which drugs are in that panel. </w:t>
      </w:r>
    </w:p>
    <w:p w14:paraId="3A16D1F5" w14:textId="6101CFE6" w:rsidR="009B573E" w:rsidRDefault="008472AD" w:rsidP="00F35A85">
      <w:pPr>
        <w:pStyle w:val="ListParagraph"/>
        <w:numPr>
          <w:ilvl w:val="0"/>
          <w:numId w:val="10"/>
        </w:numPr>
        <w:rPr>
          <w:rFonts w:cstheme="minorHAnsi"/>
          <w:sz w:val="21"/>
          <w:szCs w:val="21"/>
        </w:rPr>
      </w:pPr>
      <w:r w:rsidRPr="008F20D1">
        <w:rPr>
          <w:rFonts w:cstheme="minorHAnsi"/>
          <w:sz w:val="21"/>
          <w:szCs w:val="21"/>
        </w:rPr>
        <w:t xml:space="preserve">NHSN </w:t>
      </w:r>
      <w:r w:rsidR="0085164A">
        <w:rPr>
          <w:rFonts w:cstheme="minorHAnsi"/>
          <w:sz w:val="21"/>
          <w:szCs w:val="21"/>
        </w:rPr>
        <w:t>r</w:t>
      </w:r>
      <w:r w:rsidRPr="008F20D1">
        <w:rPr>
          <w:rFonts w:cstheme="minorHAnsi"/>
          <w:sz w:val="21"/>
          <w:szCs w:val="21"/>
        </w:rPr>
        <w:t>equires</w:t>
      </w:r>
      <w:r w:rsidR="0085164A">
        <w:rPr>
          <w:rFonts w:cstheme="minorHAnsi"/>
          <w:sz w:val="21"/>
          <w:szCs w:val="21"/>
        </w:rPr>
        <w:t xml:space="preserve"> the</w:t>
      </w:r>
      <w:r w:rsidRPr="008F20D1">
        <w:rPr>
          <w:rFonts w:cstheme="minorHAnsi"/>
          <w:sz w:val="21"/>
          <w:szCs w:val="21"/>
        </w:rPr>
        <w:t xml:space="preserve"> </w:t>
      </w:r>
      <w:r w:rsidR="0085164A" w:rsidRPr="008F20D1">
        <w:rPr>
          <w:rFonts w:cstheme="minorHAnsi"/>
          <w:sz w:val="21"/>
          <w:szCs w:val="21"/>
        </w:rPr>
        <w:t>AR Event CDA file</w:t>
      </w:r>
      <w:r w:rsidR="0085164A">
        <w:rPr>
          <w:rFonts w:cstheme="minorHAnsi"/>
          <w:sz w:val="21"/>
          <w:szCs w:val="21"/>
        </w:rPr>
        <w:t xml:space="preserve"> includes</w:t>
      </w:r>
      <w:r w:rsidR="0085164A" w:rsidRPr="008F20D1">
        <w:rPr>
          <w:rFonts w:cstheme="minorHAnsi"/>
          <w:sz w:val="21"/>
          <w:szCs w:val="21"/>
        </w:rPr>
        <w:t xml:space="preserve"> </w:t>
      </w:r>
      <w:r w:rsidRPr="008F20D1">
        <w:rPr>
          <w:rFonts w:cstheme="minorHAnsi"/>
          <w:sz w:val="21"/>
          <w:szCs w:val="21"/>
        </w:rPr>
        <w:t>a</w:t>
      </w:r>
      <w:r w:rsidR="009B573E" w:rsidRPr="008F20D1">
        <w:rPr>
          <w:rFonts w:cstheme="minorHAnsi"/>
          <w:sz w:val="21"/>
          <w:szCs w:val="21"/>
        </w:rPr>
        <w:t xml:space="preserve">ll drugs with an “X” in the column for that specific panel </w:t>
      </w:r>
      <w:r w:rsidR="009B573E" w:rsidRPr="008F20D1">
        <w:rPr>
          <w:rFonts w:cstheme="minorHAnsi"/>
          <w:sz w:val="21"/>
          <w:szCs w:val="21"/>
          <w:u w:val="single"/>
        </w:rPr>
        <w:t>regardless</w:t>
      </w:r>
      <w:r w:rsidR="009B573E" w:rsidRPr="008F20D1">
        <w:rPr>
          <w:rFonts w:cstheme="minorHAnsi"/>
          <w:sz w:val="21"/>
          <w:szCs w:val="21"/>
        </w:rPr>
        <w:t xml:space="preserve"> of whether </w:t>
      </w:r>
      <w:r w:rsidR="004A210A" w:rsidRPr="008F20D1">
        <w:rPr>
          <w:rFonts w:cstheme="minorHAnsi"/>
          <w:sz w:val="21"/>
          <w:szCs w:val="21"/>
        </w:rPr>
        <w:t xml:space="preserve">the laboratory tested them. </w:t>
      </w:r>
    </w:p>
    <w:p w14:paraId="1D91994D" w14:textId="28F6BB50" w:rsidR="007E0717" w:rsidRPr="008F20D1" w:rsidRDefault="008851CF" w:rsidP="00CC1255">
      <w:pPr>
        <w:pStyle w:val="ListParagraph"/>
        <w:jc w:val="center"/>
        <w:rPr>
          <w:rFonts w:cstheme="minorHAnsi"/>
          <w:sz w:val="21"/>
          <w:szCs w:val="21"/>
        </w:rPr>
      </w:pPr>
      <w:r w:rsidRPr="008851CF">
        <w:t xml:space="preserve"> </w:t>
      </w:r>
      <w:r>
        <w:rPr>
          <w:noProof/>
        </w:rPr>
        <w:drawing>
          <wp:inline distT="0" distB="0" distL="0" distR="0" wp14:anchorId="424C5F32" wp14:editId="5A292253">
            <wp:extent cx="5541111" cy="3071495"/>
            <wp:effectExtent l="19050" t="19050" r="21590" b="14605"/>
            <wp:docPr id="8394772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44351" cy="3073291"/>
                    </a:xfrm>
                    <a:prstGeom prst="rect">
                      <a:avLst/>
                    </a:prstGeom>
                    <a:noFill/>
                    <a:ln>
                      <a:solidFill>
                        <a:schemeClr val="accent1"/>
                      </a:solidFill>
                    </a:ln>
                  </pic:spPr>
                </pic:pic>
              </a:graphicData>
            </a:graphic>
          </wp:inline>
        </w:drawing>
      </w:r>
    </w:p>
    <w:p w14:paraId="2D5561F9" w14:textId="5B51F1F2" w:rsidR="009B573E" w:rsidRPr="008F20D1" w:rsidRDefault="009B573E" w:rsidP="00F35A85">
      <w:pPr>
        <w:pStyle w:val="ListParagraph"/>
        <w:numPr>
          <w:ilvl w:val="0"/>
          <w:numId w:val="10"/>
        </w:numPr>
        <w:rPr>
          <w:rFonts w:cstheme="minorHAnsi"/>
          <w:sz w:val="21"/>
          <w:szCs w:val="21"/>
        </w:rPr>
      </w:pPr>
      <w:r w:rsidRPr="008F20D1">
        <w:rPr>
          <w:rFonts w:cstheme="minorHAnsi"/>
          <w:b/>
          <w:sz w:val="21"/>
          <w:szCs w:val="21"/>
        </w:rPr>
        <w:t>Note:</w:t>
      </w:r>
      <w:r w:rsidRPr="008F20D1">
        <w:rPr>
          <w:rFonts w:cstheme="minorHAnsi"/>
          <w:sz w:val="21"/>
          <w:szCs w:val="21"/>
        </w:rPr>
        <w:t xml:space="preserve"> </w:t>
      </w:r>
      <w:r w:rsidR="00A52E25">
        <w:rPr>
          <w:rFonts w:cstheme="minorHAnsi"/>
          <w:sz w:val="21"/>
          <w:szCs w:val="21"/>
        </w:rPr>
        <w:t xml:space="preserve">For 2022 AR Event reporting forward, LOINC codes should be used in the XML files.  </w:t>
      </w:r>
      <w:r w:rsidRPr="008F20D1">
        <w:rPr>
          <w:rFonts w:cstheme="minorHAnsi"/>
          <w:sz w:val="21"/>
          <w:szCs w:val="21"/>
        </w:rPr>
        <w:t xml:space="preserve"> </w:t>
      </w:r>
    </w:p>
    <w:p w14:paraId="79559C8F" w14:textId="456807A4" w:rsidR="00A278C0" w:rsidRPr="00036555" w:rsidRDefault="00465061" w:rsidP="008F20D1">
      <w:pPr>
        <w:pStyle w:val="Heading3"/>
        <w:rPr>
          <w:rFonts w:asciiTheme="minorHAnsi" w:hAnsiTheme="minorHAnsi" w:cstheme="minorHAnsi"/>
          <w:color w:val="0070C0"/>
        </w:rPr>
      </w:pPr>
      <w:r w:rsidRPr="00036555">
        <w:rPr>
          <w:rFonts w:asciiTheme="minorHAnsi" w:hAnsiTheme="minorHAnsi" w:cstheme="minorHAnsi"/>
          <w:color w:val="0070C0"/>
        </w:rPr>
        <w:t xml:space="preserve">14-day (Blood &amp; CSF) &amp; </w:t>
      </w:r>
      <w:r w:rsidR="00281F22" w:rsidRPr="00036555">
        <w:rPr>
          <w:rFonts w:asciiTheme="minorHAnsi" w:hAnsiTheme="minorHAnsi" w:cstheme="minorHAnsi"/>
          <w:color w:val="0070C0"/>
        </w:rPr>
        <w:t>one</w:t>
      </w:r>
      <w:r w:rsidRPr="00036555">
        <w:rPr>
          <w:rFonts w:asciiTheme="minorHAnsi" w:hAnsiTheme="minorHAnsi" w:cstheme="minorHAnsi"/>
          <w:color w:val="0070C0"/>
        </w:rPr>
        <w:t xml:space="preserve"> per month (Urine &amp; Lower Respiratory) </w:t>
      </w:r>
      <w:r w:rsidR="006A3094" w:rsidRPr="00036555">
        <w:rPr>
          <w:rFonts w:asciiTheme="minorHAnsi" w:hAnsiTheme="minorHAnsi" w:cstheme="minorHAnsi"/>
          <w:color w:val="0070C0"/>
        </w:rPr>
        <w:t xml:space="preserve">Duplicate </w:t>
      </w:r>
      <w:r w:rsidRPr="00036555">
        <w:rPr>
          <w:rFonts w:asciiTheme="minorHAnsi" w:hAnsiTheme="minorHAnsi" w:cstheme="minorHAnsi"/>
          <w:color w:val="0070C0"/>
        </w:rPr>
        <w:t>Rules</w:t>
      </w:r>
    </w:p>
    <w:p w14:paraId="64640C5D" w14:textId="09350423" w:rsidR="00465061" w:rsidRPr="00BD6571" w:rsidRDefault="00465061" w:rsidP="00465061">
      <w:pPr>
        <w:pStyle w:val="ListParagraph"/>
        <w:numPr>
          <w:ilvl w:val="0"/>
          <w:numId w:val="1"/>
        </w:numPr>
        <w:rPr>
          <w:rFonts w:cstheme="minorHAnsi"/>
          <w:sz w:val="21"/>
          <w:szCs w:val="21"/>
        </w:rPr>
      </w:pPr>
      <w:r w:rsidRPr="00BD6571">
        <w:rPr>
          <w:rFonts w:cstheme="minorHAnsi"/>
          <w:sz w:val="21"/>
          <w:szCs w:val="21"/>
        </w:rPr>
        <w:t>The NHSN application will check patient ID, specimen collection date, specimen source</w:t>
      </w:r>
      <w:r w:rsidR="00944DBC" w:rsidRPr="00BD6571">
        <w:rPr>
          <w:rFonts w:cstheme="minorHAnsi"/>
          <w:sz w:val="21"/>
          <w:szCs w:val="21"/>
        </w:rPr>
        <w:t xml:space="preserve"> group</w:t>
      </w:r>
      <w:r w:rsidRPr="00BD6571">
        <w:rPr>
          <w:rFonts w:cstheme="minorHAnsi"/>
          <w:sz w:val="21"/>
          <w:szCs w:val="21"/>
        </w:rPr>
        <w:t xml:space="preserve"> and organism SNOMED code for the </w:t>
      </w:r>
      <w:r w:rsidR="00C0749F" w:rsidRPr="00BD6571">
        <w:rPr>
          <w:rFonts w:cstheme="minorHAnsi"/>
          <w:sz w:val="21"/>
          <w:szCs w:val="21"/>
        </w:rPr>
        <w:t>14-day</w:t>
      </w:r>
      <w:r w:rsidRPr="00BD6571">
        <w:rPr>
          <w:rFonts w:cstheme="minorHAnsi"/>
          <w:sz w:val="21"/>
          <w:szCs w:val="21"/>
        </w:rPr>
        <w:t xml:space="preserve"> duplicate rule for invasive sources and the </w:t>
      </w:r>
      <w:r w:rsidR="00281F22" w:rsidRPr="00BD6571">
        <w:rPr>
          <w:rFonts w:cstheme="minorHAnsi"/>
          <w:sz w:val="21"/>
          <w:szCs w:val="21"/>
        </w:rPr>
        <w:t>one</w:t>
      </w:r>
      <w:r w:rsidRPr="00BD6571">
        <w:rPr>
          <w:rFonts w:cstheme="minorHAnsi"/>
          <w:sz w:val="21"/>
          <w:szCs w:val="21"/>
        </w:rPr>
        <w:t xml:space="preserve"> per month duplicate rule for non-invasive sources.</w:t>
      </w:r>
    </w:p>
    <w:p w14:paraId="6D3B33B5" w14:textId="77777777" w:rsidR="00465061" w:rsidRPr="00BD6571" w:rsidRDefault="00465061" w:rsidP="00465061">
      <w:pPr>
        <w:pStyle w:val="ListParagraph"/>
        <w:numPr>
          <w:ilvl w:val="0"/>
          <w:numId w:val="1"/>
        </w:numPr>
        <w:rPr>
          <w:rFonts w:cstheme="minorHAnsi"/>
          <w:b/>
          <w:sz w:val="21"/>
          <w:szCs w:val="21"/>
        </w:rPr>
      </w:pPr>
      <w:r w:rsidRPr="00BD6571">
        <w:rPr>
          <w:rFonts w:cstheme="minorHAnsi"/>
          <w:sz w:val="21"/>
          <w:szCs w:val="21"/>
        </w:rPr>
        <w:t xml:space="preserve">The 14-day rule applies regardless of whether the patient transfers locations </w:t>
      </w:r>
      <w:r w:rsidRPr="00BD6571">
        <w:rPr>
          <w:rFonts w:cstheme="minorHAnsi"/>
          <w:i/>
          <w:sz w:val="21"/>
          <w:szCs w:val="21"/>
        </w:rPr>
        <w:t>within</w:t>
      </w:r>
      <w:r w:rsidRPr="00BD6571">
        <w:rPr>
          <w:rFonts w:cstheme="minorHAnsi"/>
          <w:sz w:val="21"/>
          <w:szCs w:val="21"/>
        </w:rPr>
        <w:t xml:space="preserve"> the facility. </w:t>
      </w:r>
    </w:p>
    <w:p w14:paraId="133BA47D" w14:textId="72C9121C" w:rsidR="00465061" w:rsidRPr="00BD6571" w:rsidRDefault="00465061" w:rsidP="00465061">
      <w:pPr>
        <w:pStyle w:val="ListParagraph"/>
        <w:numPr>
          <w:ilvl w:val="0"/>
          <w:numId w:val="1"/>
        </w:numPr>
        <w:rPr>
          <w:rFonts w:cstheme="minorHAnsi"/>
          <w:sz w:val="21"/>
          <w:szCs w:val="21"/>
        </w:rPr>
      </w:pPr>
      <w:r w:rsidRPr="00BD6571">
        <w:rPr>
          <w:rFonts w:cstheme="minorHAnsi"/>
          <w:sz w:val="21"/>
          <w:szCs w:val="21"/>
        </w:rPr>
        <w:t xml:space="preserve">Day </w:t>
      </w:r>
      <w:r w:rsidR="00281F22" w:rsidRPr="00BD6571">
        <w:rPr>
          <w:rFonts w:cstheme="minorHAnsi"/>
          <w:sz w:val="21"/>
          <w:szCs w:val="21"/>
        </w:rPr>
        <w:t>one</w:t>
      </w:r>
      <w:r w:rsidR="00E84FA3" w:rsidRPr="00BD6571">
        <w:rPr>
          <w:rFonts w:cstheme="minorHAnsi"/>
          <w:sz w:val="21"/>
          <w:szCs w:val="21"/>
        </w:rPr>
        <w:t xml:space="preserve"> is the date of specimen collection</w:t>
      </w:r>
      <w:r w:rsidRPr="00BD6571">
        <w:rPr>
          <w:rFonts w:cstheme="minorHAnsi"/>
          <w:sz w:val="21"/>
          <w:szCs w:val="21"/>
        </w:rPr>
        <w:t>.</w:t>
      </w:r>
    </w:p>
    <w:p w14:paraId="7221FB17" w14:textId="40A7058F" w:rsidR="00465061" w:rsidRPr="00BD6571" w:rsidRDefault="00465061" w:rsidP="00465061">
      <w:pPr>
        <w:pStyle w:val="ListParagraph"/>
        <w:numPr>
          <w:ilvl w:val="0"/>
          <w:numId w:val="1"/>
        </w:numPr>
        <w:rPr>
          <w:rFonts w:cstheme="minorHAnsi"/>
          <w:sz w:val="21"/>
          <w:szCs w:val="21"/>
        </w:rPr>
      </w:pPr>
      <w:r w:rsidRPr="00BD6571">
        <w:rPr>
          <w:rFonts w:cstheme="minorHAnsi"/>
          <w:sz w:val="21"/>
          <w:szCs w:val="21"/>
        </w:rPr>
        <w:t>There should be 14 days</w:t>
      </w:r>
      <w:r w:rsidR="00534CF9" w:rsidRPr="00BD6571">
        <w:rPr>
          <w:rFonts w:cstheme="minorHAnsi"/>
          <w:sz w:val="21"/>
          <w:szCs w:val="21"/>
        </w:rPr>
        <w:t xml:space="preserve"> (even </w:t>
      </w:r>
      <w:r w:rsidR="004E6939" w:rsidRPr="00BD6571">
        <w:rPr>
          <w:rFonts w:cstheme="minorHAnsi"/>
          <w:sz w:val="21"/>
          <w:szCs w:val="21"/>
        </w:rPr>
        <w:t xml:space="preserve">if spread </w:t>
      </w:r>
      <w:r w:rsidR="00534CF9" w:rsidRPr="00BD6571">
        <w:rPr>
          <w:rFonts w:cstheme="minorHAnsi"/>
          <w:sz w:val="21"/>
          <w:szCs w:val="21"/>
        </w:rPr>
        <w:t>across calendar months)</w:t>
      </w:r>
      <w:r w:rsidRPr="00BD6571">
        <w:rPr>
          <w:rFonts w:cstheme="minorHAnsi"/>
          <w:sz w:val="21"/>
          <w:szCs w:val="21"/>
        </w:rPr>
        <w:t xml:space="preserve"> with no positive culture result from the </w:t>
      </w:r>
      <w:r w:rsidR="004A210A" w:rsidRPr="00BD6571">
        <w:rPr>
          <w:rFonts w:cstheme="minorHAnsi"/>
          <w:sz w:val="21"/>
          <w:szCs w:val="21"/>
        </w:rPr>
        <w:t>laboratory</w:t>
      </w:r>
      <w:r w:rsidRPr="00BD6571">
        <w:rPr>
          <w:rFonts w:cstheme="minorHAnsi"/>
          <w:sz w:val="21"/>
          <w:szCs w:val="21"/>
        </w:rPr>
        <w:t xml:space="preserve"> for the patient and specific organism</w:t>
      </w:r>
      <w:r w:rsidR="00534CF9" w:rsidRPr="00BD6571">
        <w:rPr>
          <w:rFonts w:cstheme="minorHAnsi"/>
          <w:sz w:val="21"/>
          <w:szCs w:val="21"/>
        </w:rPr>
        <w:t xml:space="preserve"> SNOMED code</w:t>
      </w:r>
      <w:r w:rsidRPr="00BD6571">
        <w:rPr>
          <w:rFonts w:cstheme="minorHAnsi"/>
          <w:sz w:val="21"/>
          <w:szCs w:val="21"/>
        </w:rPr>
        <w:t xml:space="preserve"> before</w:t>
      </w:r>
      <w:r w:rsidR="00281F22" w:rsidRPr="00BD6571">
        <w:rPr>
          <w:rFonts w:cstheme="minorHAnsi"/>
          <w:sz w:val="21"/>
          <w:szCs w:val="21"/>
        </w:rPr>
        <w:t xml:space="preserve"> the facility enters</w:t>
      </w:r>
      <w:r w:rsidRPr="00BD6571">
        <w:rPr>
          <w:rFonts w:cstheme="minorHAnsi"/>
          <w:sz w:val="21"/>
          <w:szCs w:val="21"/>
        </w:rPr>
        <w:t xml:space="preserve"> another invasive source</w:t>
      </w:r>
      <w:r w:rsidR="00534CF9" w:rsidRPr="00BD6571">
        <w:rPr>
          <w:rFonts w:cstheme="minorHAnsi"/>
          <w:sz w:val="21"/>
          <w:szCs w:val="21"/>
        </w:rPr>
        <w:t xml:space="preserve"> (blood or CSF)</w:t>
      </w:r>
      <w:r w:rsidRPr="00BD6571">
        <w:rPr>
          <w:rFonts w:cstheme="minorHAnsi"/>
          <w:sz w:val="21"/>
          <w:szCs w:val="21"/>
        </w:rPr>
        <w:t xml:space="preserve"> AR Event into NHSN for the patient and specific organism</w:t>
      </w:r>
      <w:r w:rsidR="00534CF9" w:rsidRPr="00BD6571">
        <w:rPr>
          <w:rFonts w:cstheme="minorHAnsi"/>
          <w:sz w:val="21"/>
          <w:szCs w:val="21"/>
        </w:rPr>
        <w:t xml:space="preserve"> SNOMED code</w:t>
      </w:r>
      <w:r w:rsidRPr="00BD6571">
        <w:rPr>
          <w:rFonts w:cstheme="minorHAnsi"/>
          <w:sz w:val="21"/>
          <w:szCs w:val="21"/>
        </w:rPr>
        <w:t xml:space="preserve">. </w:t>
      </w:r>
    </w:p>
    <w:p w14:paraId="1CAA9D97" w14:textId="628D1FAE" w:rsidR="006A3094" w:rsidRPr="00BD6571" w:rsidRDefault="006A3094" w:rsidP="006A3094">
      <w:pPr>
        <w:pStyle w:val="ListParagraph"/>
        <w:numPr>
          <w:ilvl w:val="0"/>
          <w:numId w:val="1"/>
        </w:numPr>
        <w:rPr>
          <w:rFonts w:cstheme="minorHAnsi"/>
          <w:b/>
          <w:sz w:val="21"/>
          <w:szCs w:val="21"/>
        </w:rPr>
      </w:pPr>
      <w:r w:rsidRPr="00BD6571">
        <w:rPr>
          <w:rFonts w:cstheme="minorHAnsi"/>
          <w:sz w:val="21"/>
          <w:szCs w:val="21"/>
        </w:rPr>
        <w:t xml:space="preserve">Based on the </w:t>
      </w:r>
      <w:r w:rsidR="00C0749F" w:rsidRPr="00BD6571">
        <w:rPr>
          <w:rFonts w:cstheme="minorHAnsi"/>
          <w:sz w:val="21"/>
          <w:szCs w:val="21"/>
        </w:rPr>
        <w:t>14-day</w:t>
      </w:r>
      <w:r w:rsidRPr="00BD6571">
        <w:rPr>
          <w:rFonts w:cstheme="minorHAnsi"/>
          <w:sz w:val="21"/>
          <w:szCs w:val="21"/>
        </w:rPr>
        <w:t xml:space="preserve"> rule, at a maximum, there would be no more than three invasive isolates per </w:t>
      </w:r>
      <w:r w:rsidRPr="00BD6571">
        <w:rPr>
          <w:rFonts w:cstheme="minorHAnsi"/>
          <w:sz w:val="21"/>
          <w:szCs w:val="21"/>
          <w:u w:val="single"/>
        </w:rPr>
        <w:t>specific</w:t>
      </w:r>
      <w:r w:rsidRPr="00BD6571">
        <w:rPr>
          <w:rFonts w:cstheme="minorHAnsi"/>
          <w:sz w:val="21"/>
          <w:szCs w:val="21"/>
        </w:rPr>
        <w:t xml:space="preserve"> organism</w:t>
      </w:r>
      <w:r w:rsidR="00534CF9" w:rsidRPr="00BD6571">
        <w:rPr>
          <w:rFonts w:cstheme="minorHAnsi"/>
          <w:sz w:val="21"/>
          <w:szCs w:val="21"/>
        </w:rPr>
        <w:t xml:space="preserve"> SNOMED code</w:t>
      </w:r>
      <w:r w:rsidRPr="00BD6571">
        <w:rPr>
          <w:rFonts w:cstheme="minorHAnsi"/>
          <w:sz w:val="21"/>
          <w:szCs w:val="21"/>
        </w:rPr>
        <w:t xml:space="preserve"> reported per patient per month.</w:t>
      </w:r>
    </w:p>
    <w:p w14:paraId="7F17E739" w14:textId="633D9F0D" w:rsidR="00281F22" w:rsidRPr="00BD6571" w:rsidRDefault="004A210A" w:rsidP="003D03A3">
      <w:pPr>
        <w:rPr>
          <w:rFonts w:cstheme="minorHAnsi"/>
          <w:b/>
          <w:sz w:val="21"/>
          <w:szCs w:val="21"/>
        </w:rPr>
      </w:pPr>
      <w:r w:rsidRPr="00BD6571">
        <w:rPr>
          <w:rFonts w:cstheme="minorHAnsi"/>
          <w:b/>
          <w:sz w:val="21"/>
          <w:szCs w:val="21"/>
        </w:rPr>
        <w:lastRenderedPageBreak/>
        <w:t>Below are t</w:t>
      </w:r>
      <w:r w:rsidR="00281F22" w:rsidRPr="00BD6571">
        <w:rPr>
          <w:rFonts w:cstheme="minorHAnsi"/>
          <w:b/>
          <w:sz w:val="21"/>
          <w:szCs w:val="21"/>
        </w:rPr>
        <w:t>wo examples of these rules:</w:t>
      </w:r>
    </w:p>
    <w:p w14:paraId="586C63A0" w14:textId="73EE336A" w:rsidR="00465061" w:rsidRPr="00BD6571" w:rsidRDefault="00465061" w:rsidP="008F20D1">
      <w:pPr>
        <w:pStyle w:val="ListParagraph"/>
        <w:rPr>
          <w:rFonts w:cstheme="minorHAnsi"/>
          <w:sz w:val="21"/>
          <w:szCs w:val="21"/>
        </w:rPr>
      </w:pPr>
      <w:r w:rsidRPr="00BD6571">
        <w:rPr>
          <w:rFonts w:cstheme="minorHAnsi"/>
          <w:sz w:val="21"/>
          <w:szCs w:val="21"/>
        </w:rPr>
        <w:t>Example</w:t>
      </w:r>
      <w:r w:rsidR="00281F22" w:rsidRPr="00BD6571">
        <w:rPr>
          <w:rFonts w:cstheme="minorHAnsi"/>
          <w:sz w:val="21"/>
          <w:szCs w:val="21"/>
        </w:rPr>
        <w:t xml:space="preserve"> 1:</w:t>
      </w:r>
      <w:r w:rsidRPr="00BD6571">
        <w:rPr>
          <w:rFonts w:cstheme="minorHAnsi"/>
          <w:sz w:val="21"/>
          <w:szCs w:val="21"/>
        </w:rPr>
        <w:t xml:space="preserve"> </w:t>
      </w:r>
      <w:r w:rsidR="00825857" w:rsidRPr="00BD6571">
        <w:rPr>
          <w:rFonts w:cstheme="minorHAnsi"/>
          <w:sz w:val="21"/>
          <w:szCs w:val="21"/>
        </w:rPr>
        <w:t>14-day</w:t>
      </w:r>
      <w:r w:rsidRPr="00BD6571">
        <w:rPr>
          <w:rFonts w:cstheme="minorHAnsi"/>
          <w:sz w:val="21"/>
          <w:szCs w:val="21"/>
        </w:rPr>
        <w:t xml:space="preserve"> rule for a specific organism from a single patient in an inpatient </w:t>
      </w:r>
      <w:r w:rsidR="00281F22" w:rsidRPr="00BD6571">
        <w:rPr>
          <w:rFonts w:cstheme="minorHAnsi"/>
          <w:sz w:val="21"/>
          <w:szCs w:val="21"/>
        </w:rPr>
        <w:t>location</w:t>
      </w:r>
    </w:p>
    <w:tbl>
      <w:tblPr>
        <w:tblStyle w:val="TableGrid"/>
        <w:tblW w:w="0" w:type="auto"/>
        <w:tblLook w:val="04A0" w:firstRow="1" w:lastRow="0" w:firstColumn="1" w:lastColumn="0" w:noHBand="0" w:noVBand="1"/>
        <w:tblCaption w:val="Example of 14 day rule"/>
        <w:tblDescription w:val="This table shows an example of the 14 day rule for invasive specimen reporting."/>
      </w:tblPr>
      <w:tblGrid>
        <w:gridCol w:w="1435"/>
        <w:gridCol w:w="2430"/>
        <w:gridCol w:w="1530"/>
        <w:gridCol w:w="3955"/>
      </w:tblGrid>
      <w:tr w:rsidR="00465061" w:rsidRPr="00036555" w14:paraId="148CBCD7" w14:textId="77777777" w:rsidTr="00AF4A29">
        <w:trPr>
          <w:tblHeader/>
        </w:trPr>
        <w:tc>
          <w:tcPr>
            <w:tcW w:w="1435" w:type="dxa"/>
            <w:shd w:val="clear" w:color="auto" w:fill="D9D9D9" w:themeFill="background1" w:themeFillShade="D9"/>
            <w:vAlign w:val="bottom"/>
          </w:tcPr>
          <w:p w14:paraId="5136CCB0" w14:textId="77777777" w:rsidR="00465061" w:rsidRPr="00BD6571" w:rsidRDefault="00465061" w:rsidP="00AF4A29">
            <w:pPr>
              <w:pStyle w:val="Default"/>
              <w:rPr>
                <w:rFonts w:asciiTheme="minorHAnsi" w:hAnsiTheme="minorHAnsi" w:cstheme="minorHAnsi"/>
                <w:b/>
                <w:sz w:val="21"/>
                <w:szCs w:val="21"/>
              </w:rPr>
            </w:pPr>
            <w:r w:rsidRPr="00BD6571">
              <w:rPr>
                <w:rFonts w:asciiTheme="minorHAnsi" w:hAnsiTheme="minorHAnsi" w:cstheme="minorHAnsi"/>
                <w:b/>
                <w:sz w:val="21"/>
                <w:szCs w:val="21"/>
              </w:rPr>
              <w:t>Date</w:t>
            </w:r>
          </w:p>
        </w:tc>
        <w:tc>
          <w:tcPr>
            <w:tcW w:w="2430" w:type="dxa"/>
            <w:shd w:val="clear" w:color="auto" w:fill="D9D9D9" w:themeFill="background1" w:themeFillShade="D9"/>
            <w:vAlign w:val="bottom"/>
          </w:tcPr>
          <w:p w14:paraId="3E57546E" w14:textId="14375A34" w:rsidR="00465061" w:rsidRPr="00BD6571" w:rsidRDefault="00A26CC6" w:rsidP="00AF4A29">
            <w:pPr>
              <w:pStyle w:val="Default"/>
              <w:rPr>
                <w:rFonts w:asciiTheme="minorHAnsi" w:hAnsiTheme="minorHAnsi" w:cstheme="minorHAnsi"/>
                <w:b/>
                <w:sz w:val="21"/>
                <w:szCs w:val="21"/>
              </w:rPr>
            </w:pPr>
            <w:r w:rsidRPr="00BD6571">
              <w:rPr>
                <w:rFonts w:asciiTheme="minorHAnsi" w:hAnsiTheme="minorHAnsi" w:cstheme="minorHAnsi"/>
                <w:b/>
                <w:sz w:val="21"/>
                <w:szCs w:val="21"/>
              </w:rPr>
              <w:t>Laboratory</w:t>
            </w:r>
            <w:r w:rsidR="00465061" w:rsidRPr="00BD6571">
              <w:rPr>
                <w:rFonts w:asciiTheme="minorHAnsi" w:hAnsiTheme="minorHAnsi" w:cstheme="minorHAnsi"/>
                <w:b/>
                <w:sz w:val="21"/>
                <w:szCs w:val="21"/>
              </w:rPr>
              <w:t xml:space="preserve"> Result</w:t>
            </w:r>
          </w:p>
        </w:tc>
        <w:tc>
          <w:tcPr>
            <w:tcW w:w="1530" w:type="dxa"/>
            <w:shd w:val="clear" w:color="auto" w:fill="D9D9D9" w:themeFill="background1" w:themeFillShade="D9"/>
            <w:vAlign w:val="bottom"/>
          </w:tcPr>
          <w:p w14:paraId="374EC74B" w14:textId="77777777" w:rsidR="00465061" w:rsidRPr="00BD6571" w:rsidRDefault="00465061" w:rsidP="00AF4A29">
            <w:pPr>
              <w:pStyle w:val="Default"/>
              <w:rPr>
                <w:rFonts w:asciiTheme="minorHAnsi" w:hAnsiTheme="minorHAnsi" w:cstheme="minorHAnsi"/>
                <w:b/>
                <w:sz w:val="21"/>
                <w:szCs w:val="21"/>
              </w:rPr>
            </w:pPr>
            <w:r w:rsidRPr="00BD6571">
              <w:rPr>
                <w:rFonts w:asciiTheme="minorHAnsi" w:hAnsiTheme="minorHAnsi" w:cstheme="minorHAnsi"/>
                <w:b/>
                <w:sz w:val="21"/>
                <w:szCs w:val="21"/>
              </w:rPr>
              <w:t>Reported to NHSN?</w:t>
            </w:r>
          </w:p>
        </w:tc>
        <w:tc>
          <w:tcPr>
            <w:tcW w:w="3955" w:type="dxa"/>
            <w:shd w:val="clear" w:color="auto" w:fill="D9D9D9" w:themeFill="background1" w:themeFillShade="D9"/>
            <w:vAlign w:val="bottom"/>
          </w:tcPr>
          <w:p w14:paraId="64405F16" w14:textId="77777777" w:rsidR="00465061" w:rsidRPr="00BD6571" w:rsidRDefault="00465061" w:rsidP="00AF4A29">
            <w:pPr>
              <w:pStyle w:val="Default"/>
              <w:rPr>
                <w:rFonts w:asciiTheme="minorHAnsi" w:hAnsiTheme="minorHAnsi" w:cstheme="minorHAnsi"/>
                <w:b/>
                <w:sz w:val="21"/>
                <w:szCs w:val="21"/>
              </w:rPr>
            </w:pPr>
            <w:r w:rsidRPr="00BD6571">
              <w:rPr>
                <w:rFonts w:asciiTheme="minorHAnsi" w:hAnsiTheme="minorHAnsi" w:cstheme="minorHAnsi"/>
                <w:b/>
                <w:sz w:val="21"/>
                <w:szCs w:val="21"/>
              </w:rPr>
              <w:t>Justification</w:t>
            </w:r>
          </w:p>
        </w:tc>
      </w:tr>
      <w:tr w:rsidR="00465061" w:rsidRPr="00036555" w14:paraId="08015617" w14:textId="77777777" w:rsidTr="00AF4A29">
        <w:tc>
          <w:tcPr>
            <w:tcW w:w="1435" w:type="dxa"/>
          </w:tcPr>
          <w:p w14:paraId="76354285" w14:textId="77777777" w:rsidR="00465061" w:rsidRPr="00BD6571" w:rsidRDefault="00465061" w:rsidP="00AF4A29">
            <w:pPr>
              <w:pStyle w:val="Default"/>
              <w:rPr>
                <w:rFonts w:asciiTheme="minorHAnsi" w:hAnsiTheme="minorHAnsi" w:cstheme="minorHAnsi"/>
                <w:sz w:val="21"/>
                <w:szCs w:val="21"/>
              </w:rPr>
            </w:pPr>
            <w:r w:rsidRPr="00BD6571">
              <w:rPr>
                <w:rFonts w:asciiTheme="minorHAnsi" w:hAnsiTheme="minorHAnsi" w:cstheme="minorHAnsi"/>
                <w:sz w:val="21"/>
                <w:szCs w:val="21"/>
              </w:rPr>
              <w:t>January 1</w:t>
            </w:r>
          </w:p>
        </w:tc>
        <w:tc>
          <w:tcPr>
            <w:tcW w:w="2430" w:type="dxa"/>
          </w:tcPr>
          <w:p w14:paraId="7445CDEB" w14:textId="77777777" w:rsidR="00465061" w:rsidRPr="00BD6571" w:rsidRDefault="00465061" w:rsidP="00AF4A29">
            <w:pPr>
              <w:rPr>
                <w:rFonts w:asciiTheme="minorHAnsi" w:hAnsiTheme="minorHAnsi" w:cstheme="minorHAnsi"/>
                <w:i/>
                <w:sz w:val="21"/>
                <w:szCs w:val="21"/>
              </w:rPr>
            </w:pPr>
            <w:r w:rsidRPr="00036555">
              <w:rPr>
                <w:rFonts w:asciiTheme="minorHAnsi" w:hAnsiTheme="minorHAnsi" w:cstheme="minorHAnsi"/>
                <w:i/>
                <w:sz w:val="21"/>
                <w:szCs w:val="21"/>
              </w:rPr>
              <w:t xml:space="preserve">Staphylococcus aureus </w:t>
            </w:r>
            <w:r w:rsidRPr="00036555">
              <w:rPr>
                <w:rFonts w:asciiTheme="minorHAnsi" w:hAnsiTheme="minorHAnsi" w:cstheme="minorHAnsi"/>
                <w:sz w:val="21"/>
                <w:szCs w:val="21"/>
              </w:rPr>
              <w:t>isolated from blood culture</w:t>
            </w:r>
          </w:p>
        </w:tc>
        <w:tc>
          <w:tcPr>
            <w:tcW w:w="1530" w:type="dxa"/>
          </w:tcPr>
          <w:p w14:paraId="34F995E6" w14:textId="77777777" w:rsidR="00465061" w:rsidRPr="00BD6571" w:rsidRDefault="00465061" w:rsidP="00AF4A29">
            <w:pPr>
              <w:pStyle w:val="Default"/>
              <w:rPr>
                <w:rFonts w:asciiTheme="minorHAnsi" w:hAnsiTheme="minorHAnsi" w:cstheme="minorHAnsi"/>
                <w:sz w:val="21"/>
                <w:szCs w:val="21"/>
              </w:rPr>
            </w:pPr>
            <w:r w:rsidRPr="00BD6571">
              <w:rPr>
                <w:rFonts w:asciiTheme="minorHAnsi" w:hAnsiTheme="minorHAnsi" w:cstheme="minorHAnsi"/>
                <w:sz w:val="21"/>
                <w:szCs w:val="21"/>
              </w:rPr>
              <w:t>Yes</w:t>
            </w:r>
          </w:p>
        </w:tc>
        <w:tc>
          <w:tcPr>
            <w:tcW w:w="3955" w:type="dxa"/>
          </w:tcPr>
          <w:p w14:paraId="65F87730" w14:textId="4B4E60DD" w:rsidR="00465061" w:rsidRPr="00BD6571" w:rsidRDefault="00465061" w:rsidP="00AF4A29">
            <w:pPr>
              <w:rPr>
                <w:rFonts w:asciiTheme="minorHAnsi" w:hAnsiTheme="minorHAnsi" w:cstheme="minorHAnsi"/>
                <w:sz w:val="21"/>
                <w:szCs w:val="21"/>
              </w:rPr>
            </w:pPr>
            <w:r w:rsidRPr="00036555">
              <w:rPr>
                <w:rFonts w:asciiTheme="minorHAnsi" w:hAnsiTheme="minorHAnsi" w:cstheme="minorHAnsi"/>
                <w:sz w:val="21"/>
                <w:szCs w:val="21"/>
              </w:rPr>
              <w:t xml:space="preserve">Patient’s first blood culture of inpatient admission; </w:t>
            </w:r>
            <w:r w:rsidRPr="00036555">
              <w:rPr>
                <w:rFonts w:asciiTheme="minorHAnsi" w:hAnsiTheme="minorHAnsi" w:cstheme="minorHAnsi"/>
                <w:i/>
                <w:sz w:val="21"/>
                <w:szCs w:val="21"/>
              </w:rPr>
              <w:t>Staphylococcus aureus</w:t>
            </w:r>
            <w:r w:rsidRPr="00036555">
              <w:rPr>
                <w:rFonts w:asciiTheme="minorHAnsi" w:hAnsiTheme="minorHAnsi" w:cstheme="minorHAnsi"/>
                <w:sz w:val="21"/>
                <w:szCs w:val="21"/>
              </w:rPr>
              <w:t xml:space="preserve"> is isolated; </w:t>
            </w:r>
            <w:r w:rsidR="00E84FA3" w:rsidRPr="00036555">
              <w:rPr>
                <w:rFonts w:asciiTheme="minorHAnsi" w:hAnsiTheme="minorHAnsi" w:cstheme="minorHAnsi"/>
                <w:sz w:val="21"/>
                <w:szCs w:val="21"/>
              </w:rPr>
              <w:t xml:space="preserve">Report </w:t>
            </w:r>
            <w:r w:rsidRPr="00036555">
              <w:rPr>
                <w:rFonts w:asciiTheme="minorHAnsi" w:hAnsiTheme="minorHAnsi" w:cstheme="minorHAnsi"/>
                <w:sz w:val="21"/>
                <w:szCs w:val="21"/>
              </w:rPr>
              <w:t>AR Event into NHSN.</w:t>
            </w:r>
          </w:p>
        </w:tc>
      </w:tr>
      <w:tr w:rsidR="00465061" w:rsidRPr="00036555" w14:paraId="2DB14E25" w14:textId="77777777" w:rsidTr="00AF4A29">
        <w:tc>
          <w:tcPr>
            <w:tcW w:w="1435" w:type="dxa"/>
          </w:tcPr>
          <w:p w14:paraId="3650682E" w14:textId="77777777" w:rsidR="00465061" w:rsidRPr="00BD6571" w:rsidRDefault="00465061" w:rsidP="00AF4A29">
            <w:pPr>
              <w:pStyle w:val="Default"/>
              <w:rPr>
                <w:rFonts w:asciiTheme="minorHAnsi" w:hAnsiTheme="minorHAnsi" w:cstheme="minorHAnsi"/>
                <w:sz w:val="21"/>
                <w:szCs w:val="21"/>
              </w:rPr>
            </w:pPr>
            <w:r w:rsidRPr="00BD6571">
              <w:rPr>
                <w:rFonts w:asciiTheme="minorHAnsi" w:hAnsiTheme="minorHAnsi" w:cstheme="minorHAnsi"/>
                <w:sz w:val="21"/>
                <w:szCs w:val="21"/>
              </w:rPr>
              <w:t>January 4</w:t>
            </w:r>
          </w:p>
        </w:tc>
        <w:tc>
          <w:tcPr>
            <w:tcW w:w="2430" w:type="dxa"/>
          </w:tcPr>
          <w:p w14:paraId="45B96C8D" w14:textId="77777777" w:rsidR="00465061" w:rsidRPr="00BD6571" w:rsidRDefault="00465061" w:rsidP="00AF4A29">
            <w:pPr>
              <w:rPr>
                <w:rFonts w:asciiTheme="minorHAnsi" w:hAnsiTheme="minorHAnsi" w:cstheme="minorHAnsi"/>
                <w:i/>
                <w:sz w:val="21"/>
                <w:szCs w:val="21"/>
              </w:rPr>
            </w:pPr>
            <w:r w:rsidRPr="00036555">
              <w:rPr>
                <w:rFonts w:asciiTheme="minorHAnsi" w:hAnsiTheme="minorHAnsi" w:cstheme="minorHAnsi"/>
                <w:i/>
                <w:sz w:val="21"/>
                <w:szCs w:val="21"/>
              </w:rPr>
              <w:t xml:space="preserve">Staphylococcus aureus </w:t>
            </w:r>
            <w:r w:rsidRPr="00036555">
              <w:rPr>
                <w:rFonts w:asciiTheme="minorHAnsi" w:hAnsiTheme="minorHAnsi" w:cstheme="minorHAnsi"/>
                <w:sz w:val="21"/>
                <w:szCs w:val="21"/>
              </w:rPr>
              <w:t>isolated from blood culture</w:t>
            </w:r>
          </w:p>
        </w:tc>
        <w:tc>
          <w:tcPr>
            <w:tcW w:w="1530" w:type="dxa"/>
          </w:tcPr>
          <w:p w14:paraId="75862DC5" w14:textId="77777777" w:rsidR="00465061" w:rsidRPr="00BD6571" w:rsidRDefault="00465061" w:rsidP="00AF4A29">
            <w:pPr>
              <w:pStyle w:val="Default"/>
              <w:rPr>
                <w:rFonts w:asciiTheme="minorHAnsi" w:hAnsiTheme="minorHAnsi" w:cstheme="minorHAnsi"/>
                <w:sz w:val="21"/>
                <w:szCs w:val="21"/>
              </w:rPr>
            </w:pPr>
            <w:r w:rsidRPr="00BD6571">
              <w:rPr>
                <w:rFonts w:asciiTheme="minorHAnsi" w:hAnsiTheme="minorHAnsi" w:cstheme="minorHAnsi"/>
                <w:sz w:val="21"/>
                <w:szCs w:val="21"/>
              </w:rPr>
              <w:t>No</w:t>
            </w:r>
          </w:p>
        </w:tc>
        <w:tc>
          <w:tcPr>
            <w:tcW w:w="3955" w:type="dxa"/>
          </w:tcPr>
          <w:p w14:paraId="3796C286" w14:textId="77777777" w:rsidR="00465061" w:rsidRPr="00BD6571" w:rsidRDefault="00465061" w:rsidP="00AF4A29">
            <w:pPr>
              <w:rPr>
                <w:rFonts w:asciiTheme="minorHAnsi" w:hAnsiTheme="minorHAnsi" w:cstheme="minorHAnsi"/>
                <w:sz w:val="21"/>
                <w:szCs w:val="21"/>
              </w:rPr>
            </w:pPr>
            <w:r w:rsidRPr="00036555">
              <w:rPr>
                <w:rFonts w:asciiTheme="minorHAnsi" w:hAnsiTheme="minorHAnsi" w:cstheme="minorHAnsi"/>
                <w:sz w:val="21"/>
                <w:szCs w:val="21"/>
              </w:rPr>
              <w:t xml:space="preserve">It has been less than 14 days since the last positive culture (January 1) from the patient isolating </w:t>
            </w:r>
            <w:r w:rsidRPr="00036555">
              <w:rPr>
                <w:rFonts w:asciiTheme="minorHAnsi" w:hAnsiTheme="minorHAnsi" w:cstheme="minorHAnsi"/>
                <w:i/>
                <w:sz w:val="21"/>
                <w:szCs w:val="21"/>
              </w:rPr>
              <w:t>Staphylococcus aureus.</w:t>
            </w:r>
          </w:p>
        </w:tc>
      </w:tr>
      <w:tr w:rsidR="00465061" w:rsidRPr="00036555" w14:paraId="36256511" w14:textId="77777777" w:rsidTr="00AF4A29">
        <w:tc>
          <w:tcPr>
            <w:tcW w:w="1435" w:type="dxa"/>
          </w:tcPr>
          <w:p w14:paraId="060FB584" w14:textId="77777777" w:rsidR="00465061" w:rsidRPr="00BD6571" w:rsidRDefault="00465061" w:rsidP="00AF4A29">
            <w:pPr>
              <w:pStyle w:val="Default"/>
              <w:rPr>
                <w:rFonts w:asciiTheme="minorHAnsi" w:hAnsiTheme="minorHAnsi" w:cstheme="minorHAnsi"/>
                <w:sz w:val="21"/>
                <w:szCs w:val="21"/>
              </w:rPr>
            </w:pPr>
            <w:r w:rsidRPr="00BD6571">
              <w:rPr>
                <w:rFonts w:asciiTheme="minorHAnsi" w:hAnsiTheme="minorHAnsi" w:cstheme="minorHAnsi"/>
                <w:sz w:val="21"/>
                <w:szCs w:val="21"/>
              </w:rPr>
              <w:t>January 16</w:t>
            </w:r>
          </w:p>
        </w:tc>
        <w:tc>
          <w:tcPr>
            <w:tcW w:w="2430" w:type="dxa"/>
          </w:tcPr>
          <w:p w14:paraId="23B334CA" w14:textId="77777777" w:rsidR="00465061" w:rsidRPr="00BD6571" w:rsidRDefault="00465061" w:rsidP="00AF4A29">
            <w:pPr>
              <w:rPr>
                <w:rFonts w:asciiTheme="minorHAnsi" w:hAnsiTheme="minorHAnsi" w:cstheme="minorHAnsi"/>
                <w:i/>
                <w:sz w:val="21"/>
                <w:szCs w:val="21"/>
              </w:rPr>
            </w:pPr>
            <w:r w:rsidRPr="00036555">
              <w:rPr>
                <w:rFonts w:asciiTheme="minorHAnsi" w:hAnsiTheme="minorHAnsi" w:cstheme="minorHAnsi"/>
                <w:i/>
                <w:sz w:val="21"/>
                <w:szCs w:val="21"/>
              </w:rPr>
              <w:t xml:space="preserve">Staphylococcus aureus </w:t>
            </w:r>
            <w:r w:rsidRPr="00036555">
              <w:rPr>
                <w:rFonts w:asciiTheme="minorHAnsi" w:hAnsiTheme="minorHAnsi" w:cstheme="minorHAnsi"/>
                <w:sz w:val="21"/>
                <w:szCs w:val="21"/>
              </w:rPr>
              <w:t>isolated from CSF culture</w:t>
            </w:r>
          </w:p>
        </w:tc>
        <w:tc>
          <w:tcPr>
            <w:tcW w:w="1530" w:type="dxa"/>
          </w:tcPr>
          <w:p w14:paraId="2CFCE6D3" w14:textId="77777777" w:rsidR="00465061" w:rsidRPr="00BD6571" w:rsidRDefault="00465061" w:rsidP="00AF4A29">
            <w:pPr>
              <w:pStyle w:val="Default"/>
              <w:rPr>
                <w:rFonts w:asciiTheme="minorHAnsi" w:hAnsiTheme="minorHAnsi" w:cstheme="minorHAnsi"/>
                <w:sz w:val="21"/>
                <w:szCs w:val="21"/>
              </w:rPr>
            </w:pPr>
            <w:r w:rsidRPr="00BD6571">
              <w:rPr>
                <w:rFonts w:asciiTheme="minorHAnsi" w:hAnsiTheme="minorHAnsi" w:cstheme="minorHAnsi"/>
                <w:sz w:val="21"/>
                <w:szCs w:val="21"/>
              </w:rPr>
              <w:t>No</w:t>
            </w:r>
          </w:p>
        </w:tc>
        <w:tc>
          <w:tcPr>
            <w:tcW w:w="3955" w:type="dxa"/>
          </w:tcPr>
          <w:p w14:paraId="7D300464" w14:textId="77777777" w:rsidR="00465061" w:rsidRPr="00BD6571" w:rsidRDefault="00465061" w:rsidP="00AF4A29">
            <w:pPr>
              <w:rPr>
                <w:rFonts w:asciiTheme="minorHAnsi" w:hAnsiTheme="minorHAnsi" w:cstheme="minorHAnsi"/>
                <w:sz w:val="21"/>
                <w:szCs w:val="21"/>
              </w:rPr>
            </w:pPr>
            <w:r w:rsidRPr="00036555">
              <w:rPr>
                <w:rFonts w:asciiTheme="minorHAnsi" w:hAnsiTheme="minorHAnsi" w:cstheme="minorHAnsi"/>
                <w:sz w:val="21"/>
                <w:szCs w:val="21"/>
              </w:rPr>
              <w:t xml:space="preserve">It has been less than 14 days since the last positive culture (January 4) from the patient isolating </w:t>
            </w:r>
            <w:r w:rsidRPr="00036555">
              <w:rPr>
                <w:rFonts w:asciiTheme="minorHAnsi" w:hAnsiTheme="minorHAnsi" w:cstheme="minorHAnsi"/>
                <w:i/>
                <w:sz w:val="21"/>
                <w:szCs w:val="21"/>
              </w:rPr>
              <w:t>Staphylococcus aureus</w:t>
            </w:r>
            <w:r w:rsidRPr="00036555">
              <w:rPr>
                <w:rFonts w:asciiTheme="minorHAnsi" w:hAnsiTheme="minorHAnsi" w:cstheme="minorHAnsi"/>
                <w:sz w:val="21"/>
                <w:szCs w:val="21"/>
              </w:rPr>
              <w:t>.</w:t>
            </w:r>
          </w:p>
        </w:tc>
      </w:tr>
      <w:tr w:rsidR="00465061" w:rsidRPr="00036555" w14:paraId="493CB4F7" w14:textId="77777777" w:rsidTr="00AF4A29">
        <w:tc>
          <w:tcPr>
            <w:tcW w:w="1435" w:type="dxa"/>
          </w:tcPr>
          <w:p w14:paraId="53A31704" w14:textId="77777777" w:rsidR="00465061" w:rsidRPr="00BD6571" w:rsidRDefault="00465061" w:rsidP="00AF4A29">
            <w:pPr>
              <w:pStyle w:val="Default"/>
              <w:rPr>
                <w:rFonts w:asciiTheme="minorHAnsi" w:hAnsiTheme="minorHAnsi" w:cstheme="minorHAnsi"/>
                <w:sz w:val="21"/>
                <w:szCs w:val="21"/>
              </w:rPr>
            </w:pPr>
            <w:r w:rsidRPr="00BD6571">
              <w:rPr>
                <w:rFonts w:asciiTheme="minorHAnsi" w:hAnsiTheme="minorHAnsi" w:cstheme="minorHAnsi"/>
                <w:sz w:val="21"/>
                <w:szCs w:val="21"/>
              </w:rPr>
              <w:t>January 31</w:t>
            </w:r>
          </w:p>
        </w:tc>
        <w:tc>
          <w:tcPr>
            <w:tcW w:w="2430" w:type="dxa"/>
          </w:tcPr>
          <w:p w14:paraId="32B6C620" w14:textId="77777777" w:rsidR="00465061" w:rsidRPr="00BD6571" w:rsidRDefault="00465061" w:rsidP="00AF4A29">
            <w:pPr>
              <w:rPr>
                <w:rFonts w:asciiTheme="minorHAnsi" w:hAnsiTheme="minorHAnsi" w:cstheme="minorHAnsi"/>
                <w:i/>
                <w:sz w:val="21"/>
                <w:szCs w:val="21"/>
              </w:rPr>
            </w:pPr>
            <w:r w:rsidRPr="00036555">
              <w:rPr>
                <w:rFonts w:asciiTheme="minorHAnsi" w:hAnsiTheme="minorHAnsi" w:cstheme="minorHAnsi"/>
                <w:i/>
                <w:sz w:val="21"/>
                <w:szCs w:val="21"/>
              </w:rPr>
              <w:t xml:space="preserve">Staphylococcus aureus </w:t>
            </w:r>
            <w:r w:rsidRPr="00036555">
              <w:rPr>
                <w:rFonts w:asciiTheme="minorHAnsi" w:hAnsiTheme="minorHAnsi" w:cstheme="minorHAnsi"/>
                <w:sz w:val="21"/>
                <w:szCs w:val="21"/>
              </w:rPr>
              <w:t>isolated from blood culture</w:t>
            </w:r>
          </w:p>
        </w:tc>
        <w:tc>
          <w:tcPr>
            <w:tcW w:w="1530" w:type="dxa"/>
          </w:tcPr>
          <w:p w14:paraId="28DB9304" w14:textId="77777777" w:rsidR="00465061" w:rsidRPr="00BD6571" w:rsidRDefault="00465061" w:rsidP="00AF4A29">
            <w:pPr>
              <w:pStyle w:val="Default"/>
              <w:rPr>
                <w:rFonts w:asciiTheme="minorHAnsi" w:hAnsiTheme="minorHAnsi" w:cstheme="minorHAnsi"/>
                <w:sz w:val="21"/>
                <w:szCs w:val="21"/>
              </w:rPr>
            </w:pPr>
            <w:r w:rsidRPr="00BD6571">
              <w:rPr>
                <w:rFonts w:asciiTheme="minorHAnsi" w:hAnsiTheme="minorHAnsi" w:cstheme="minorHAnsi"/>
                <w:sz w:val="21"/>
                <w:szCs w:val="21"/>
              </w:rPr>
              <w:t>Yes</w:t>
            </w:r>
          </w:p>
        </w:tc>
        <w:tc>
          <w:tcPr>
            <w:tcW w:w="3955" w:type="dxa"/>
          </w:tcPr>
          <w:p w14:paraId="0AA3CEAF" w14:textId="7491B8AF" w:rsidR="00465061" w:rsidRPr="00BD6571" w:rsidRDefault="00465061" w:rsidP="00AF4A29">
            <w:pPr>
              <w:rPr>
                <w:rFonts w:asciiTheme="minorHAnsi" w:hAnsiTheme="minorHAnsi" w:cstheme="minorHAnsi"/>
                <w:sz w:val="21"/>
                <w:szCs w:val="21"/>
              </w:rPr>
            </w:pPr>
            <w:r w:rsidRPr="00036555">
              <w:rPr>
                <w:rFonts w:asciiTheme="minorHAnsi" w:hAnsiTheme="minorHAnsi" w:cstheme="minorHAnsi"/>
                <w:sz w:val="21"/>
                <w:szCs w:val="21"/>
              </w:rPr>
              <w:t xml:space="preserve">It has more than 14 days since the last positive culture (January 16) from the patient isolating </w:t>
            </w:r>
            <w:r w:rsidRPr="00036555">
              <w:rPr>
                <w:rFonts w:asciiTheme="minorHAnsi" w:hAnsiTheme="minorHAnsi" w:cstheme="minorHAnsi"/>
                <w:i/>
                <w:sz w:val="21"/>
                <w:szCs w:val="21"/>
              </w:rPr>
              <w:t>Staphylococcus aureus</w:t>
            </w:r>
            <w:r w:rsidRPr="00036555">
              <w:rPr>
                <w:rFonts w:asciiTheme="minorHAnsi" w:hAnsiTheme="minorHAnsi" w:cstheme="minorHAnsi"/>
                <w:sz w:val="21"/>
                <w:szCs w:val="21"/>
              </w:rPr>
              <w:t xml:space="preserve">; </w:t>
            </w:r>
            <w:r w:rsidR="00E84FA3" w:rsidRPr="00036555">
              <w:rPr>
                <w:rFonts w:asciiTheme="minorHAnsi" w:hAnsiTheme="minorHAnsi" w:cstheme="minorHAnsi"/>
                <w:sz w:val="21"/>
                <w:szCs w:val="21"/>
              </w:rPr>
              <w:t>Report AR event into NHSN</w:t>
            </w:r>
            <w:r w:rsidRPr="00036555">
              <w:rPr>
                <w:rFonts w:asciiTheme="minorHAnsi" w:hAnsiTheme="minorHAnsi" w:cstheme="minorHAnsi"/>
                <w:sz w:val="21"/>
                <w:szCs w:val="21"/>
              </w:rPr>
              <w:t>.</w:t>
            </w:r>
          </w:p>
        </w:tc>
      </w:tr>
    </w:tbl>
    <w:p w14:paraId="38F733B5" w14:textId="77777777" w:rsidR="00465061" w:rsidRPr="00BD6571" w:rsidRDefault="00465061" w:rsidP="00465061">
      <w:pPr>
        <w:rPr>
          <w:rFonts w:cstheme="minorHAnsi"/>
          <w:sz w:val="21"/>
          <w:szCs w:val="21"/>
        </w:rPr>
      </w:pPr>
    </w:p>
    <w:p w14:paraId="7E8787A2" w14:textId="67AA5F21" w:rsidR="00465061" w:rsidRPr="00BD6571" w:rsidRDefault="00465061" w:rsidP="008F20D1">
      <w:pPr>
        <w:pStyle w:val="ListParagraph"/>
        <w:rPr>
          <w:rFonts w:cstheme="minorHAnsi"/>
          <w:sz w:val="21"/>
          <w:szCs w:val="21"/>
        </w:rPr>
      </w:pPr>
      <w:r w:rsidRPr="00BD6571">
        <w:rPr>
          <w:rFonts w:cstheme="minorHAnsi"/>
          <w:sz w:val="21"/>
          <w:szCs w:val="21"/>
        </w:rPr>
        <w:t>Example</w:t>
      </w:r>
      <w:r w:rsidR="00281F22" w:rsidRPr="00BD6571">
        <w:rPr>
          <w:rFonts w:cstheme="minorHAnsi"/>
          <w:sz w:val="21"/>
          <w:szCs w:val="21"/>
        </w:rPr>
        <w:t xml:space="preserve"> 2</w:t>
      </w:r>
      <w:r w:rsidRPr="00BD6571">
        <w:rPr>
          <w:rFonts w:cstheme="minorHAnsi"/>
          <w:sz w:val="21"/>
          <w:szCs w:val="21"/>
        </w:rPr>
        <w:t xml:space="preserve">: </w:t>
      </w:r>
      <w:r w:rsidR="00825857" w:rsidRPr="00BD6571">
        <w:rPr>
          <w:rFonts w:cstheme="minorHAnsi"/>
          <w:sz w:val="21"/>
          <w:szCs w:val="21"/>
        </w:rPr>
        <w:t>14-day</w:t>
      </w:r>
      <w:r w:rsidRPr="00BD6571">
        <w:rPr>
          <w:rFonts w:cstheme="minorHAnsi"/>
          <w:sz w:val="21"/>
          <w:szCs w:val="21"/>
        </w:rPr>
        <w:t xml:space="preserve"> rule for a specific organism from a single patient across admissions</w:t>
      </w:r>
      <w:r w:rsidR="006A3094" w:rsidRPr="00BD6571">
        <w:rPr>
          <w:rFonts w:cstheme="minorHAnsi"/>
          <w:sz w:val="21"/>
          <w:szCs w:val="21"/>
        </w:rPr>
        <w:t xml:space="preserve"> </w:t>
      </w:r>
    </w:p>
    <w:tbl>
      <w:tblPr>
        <w:tblStyle w:val="TableGrid"/>
        <w:tblW w:w="0" w:type="auto"/>
        <w:tblLook w:val="04A0" w:firstRow="1" w:lastRow="0" w:firstColumn="1" w:lastColumn="0" w:noHBand="0" w:noVBand="1"/>
        <w:tblDescription w:val="Example: 14 day rule for a specific organism from a single patient across admissions "/>
      </w:tblPr>
      <w:tblGrid>
        <w:gridCol w:w="1435"/>
        <w:gridCol w:w="2430"/>
        <w:gridCol w:w="1530"/>
        <w:gridCol w:w="3955"/>
      </w:tblGrid>
      <w:tr w:rsidR="006A3094" w:rsidRPr="00036555" w14:paraId="181A3302" w14:textId="77777777" w:rsidTr="00AF4A29">
        <w:trPr>
          <w:tblHeader/>
        </w:trPr>
        <w:tc>
          <w:tcPr>
            <w:tcW w:w="1435" w:type="dxa"/>
            <w:shd w:val="clear" w:color="auto" w:fill="D9D9D9" w:themeFill="background1" w:themeFillShade="D9"/>
            <w:vAlign w:val="bottom"/>
          </w:tcPr>
          <w:p w14:paraId="306B4CBC" w14:textId="77777777" w:rsidR="006A3094" w:rsidRPr="00BD6571" w:rsidRDefault="006A3094" w:rsidP="00AF4A29">
            <w:pPr>
              <w:pStyle w:val="Default"/>
              <w:rPr>
                <w:rFonts w:asciiTheme="minorHAnsi" w:hAnsiTheme="minorHAnsi" w:cstheme="minorHAnsi"/>
                <w:b/>
                <w:sz w:val="21"/>
                <w:szCs w:val="21"/>
              </w:rPr>
            </w:pPr>
            <w:r w:rsidRPr="00BD6571">
              <w:rPr>
                <w:rFonts w:asciiTheme="minorHAnsi" w:hAnsiTheme="minorHAnsi" w:cstheme="minorHAnsi"/>
                <w:b/>
                <w:sz w:val="21"/>
                <w:szCs w:val="21"/>
              </w:rPr>
              <w:t>Date</w:t>
            </w:r>
          </w:p>
        </w:tc>
        <w:tc>
          <w:tcPr>
            <w:tcW w:w="2430" w:type="dxa"/>
            <w:shd w:val="clear" w:color="auto" w:fill="D9D9D9" w:themeFill="background1" w:themeFillShade="D9"/>
            <w:vAlign w:val="bottom"/>
          </w:tcPr>
          <w:p w14:paraId="1F6B9DF1" w14:textId="6CDC9D86" w:rsidR="006A3094" w:rsidRPr="00BD6571" w:rsidRDefault="00A26CC6" w:rsidP="00AF4A29">
            <w:pPr>
              <w:pStyle w:val="Default"/>
              <w:rPr>
                <w:rFonts w:asciiTheme="minorHAnsi" w:hAnsiTheme="minorHAnsi" w:cstheme="minorHAnsi"/>
                <w:b/>
                <w:sz w:val="21"/>
                <w:szCs w:val="21"/>
              </w:rPr>
            </w:pPr>
            <w:r w:rsidRPr="00BD6571">
              <w:rPr>
                <w:rFonts w:asciiTheme="minorHAnsi" w:hAnsiTheme="minorHAnsi" w:cstheme="minorHAnsi"/>
                <w:b/>
                <w:sz w:val="21"/>
                <w:szCs w:val="21"/>
              </w:rPr>
              <w:t>Laboratory</w:t>
            </w:r>
            <w:r w:rsidR="006A3094" w:rsidRPr="00BD6571">
              <w:rPr>
                <w:rFonts w:asciiTheme="minorHAnsi" w:hAnsiTheme="minorHAnsi" w:cstheme="minorHAnsi"/>
                <w:b/>
                <w:sz w:val="21"/>
                <w:szCs w:val="21"/>
              </w:rPr>
              <w:t xml:space="preserve"> Result</w:t>
            </w:r>
          </w:p>
        </w:tc>
        <w:tc>
          <w:tcPr>
            <w:tcW w:w="1530" w:type="dxa"/>
            <w:shd w:val="clear" w:color="auto" w:fill="D9D9D9" w:themeFill="background1" w:themeFillShade="D9"/>
            <w:vAlign w:val="bottom"/>
          </w:tcPr>
          <w:p w14:paraId="7E96F1A0" w14:textId="77777777" w:rsidR="006A3094" w:rsidRPr="00BD6571" w:rsidRDefault="006A3094" w:rsidP="00AF4A29">
            <w:pPr>
              <w:pStyle w:val="Default"/>
              <w:rPr>
                <w:rFonts w:asciiTheme="minorHAnsi" w:hAnsiTheme="minorHAnsi" w:cstheme="minorHAnsi"/>
                <w:b/>
                <w:sz w:val="21"/>
                <w:szCs w:val="21"/>
              </w:rPr>
            </w:pPr>
            <w:r w:rsidRPr="00BD6571">
              <w:rPr>
                <w:rFonts w:asciiTheme="minorHAnsi" w:hAnsiTheme="minorHAnsi" w:cstheme="minorHAnsi"/>
                <w:b/>
                <w:sz w:val="21"/>
                <w:szCs w:val="21"/>
              </w:rPr>
              <w:t>Reported to NHSN?</w:t>
            </w:r>
          </w:p>
        </w:tc>
        <w:tc>
          <w:tcPr>
            <w:tcW w:w="3955" w:type="dxa"/>
            <w:shd w:val="clear" w:color="auto" w:fill="D9D9D9" w:themeFill="background1" w:themeFillShade="D9"/>
            <w:vAlign w:val="bottom"/>
          </w:tcPr>
          <w:p w14:paraId="7FC08779" w14:textId="77777777" w:rsidR="006A3094" w:rsidRPr="00BD6571" w:rsidRDefault="006A3094" w:rsidP="00AF4A29">
            <w:pPr>
              <w:pStyle w:val="Default"/>
              <w:rPr>
                <w:rFonts w:asciiTheme="minorHAnsi" w:hAnsiTheme="minorHAnsi" w:cstheme="minorHAnsi"/>
                <w:b/>
                <w:sz w:val="21"/>
                <w:szCs w:val="21"/>
              </w:rPr>
            </w:pPr>
            <w:r w:rsidRPr="00BD6571">
              <w:rPr>
                <w:rFonts w:asciiTheme="minorHAnsi" w:hAnsiTheme="minorHAnsi" w:cstheme="minorHAnsi"/>
                <w:b/>
                <w:sz w:val="21"/>
                <w:szCs w:val="21"/>
              </w:rPr>
              <w:t>Justification</w:t>
            </w:r>
          </w:p>
        </w:tc>
      </w:tr>
      <w:tr w:rsidR="006A3094" w:rsidRPr="00036555" w14:paraId="17691A09" w14:textId="77777777" w:rsidTr="00AF4A29">
        <w:tc>
          <w:tcPr>
            <w:tcW w:w="1435" w:type="dxa"/>
          </w:tcPr>
          <w:p w14:paraId="4023858E" w14:textId="77777777" w:rsidR="006A3094" w:rsidRPr="00BD6571" w:rsidRDefault="006A3094" w:rsidP="00AF4A29">
            <w:pPr>
              <w:pStyle w:val="Default"/>
              <w:rPr>
                <w:rFonts w:asciiTheme="minorHAnsi" w:hAnsiTheme="minorHAnsi" w:cstheme="minorHAnsi"/>
                <w:sz w:val="21"/>
                <w:szCs w:val="21"/>
              </w:rPr>
            </w:pPr>
            <w:r w:rsidRPr="00BD6571">
              <w:rPr>
                <w:rFonts w:asciiTheme="minorHAnsi" w:hAnsiTheme="minorHAnsi" w:cstheme="minorHAnsi"/>
                <w:sz w:val="21"/>
                <w:szCs w:val="21"/>
              </w:rPr>
              <w:t>July 1</w:t>
            </w:r>
          </w:p>
        </w:tc>
        <w:tc>
          <w:tcPr>
            <w:tcW w:w="2430" w:type="dxa"/>
          </w:tcPr>
          <w:p w14:paraId="2DC76A69" w14:textId="77777777" w:rsidR="006A3094" w:rsidRPr="00BD6571" w:rsidRDefault="006A3094" w:rsidP="00AF4A29">
            <w:pPr>
              <w:rPr>
                <w:rFonts w:asciiTheme="minorHAnsi" w:hAnsiTheme="minorHAnsi" w:cstheme="minorHAnsi"/>
                <w:i/>
                <w:sz w:val="21"/>
                <w:szCs w:val="21"/>
              </w:rPr>
            </w:pPr>
            <w:r w:rsidRPr="00036555">
              <w:rPr>
                <w:rFonts w:asciiTheme="minorHAnsi" w:hAnsiTheme="minorHAnsi" w:cstheme="minorHAnsi"/>
                <w:i/>
                <w:sz w:val="21"/>
                <w:szCs w:val="21"/>
              </w:rPr>
              <w:t xml:space="preserve">Escherichia coli </w:t>
            </w:r>
            <w:r w:rsidRPr="00036555">
              <w:rPr>
                <w:rFonts w:asciiTheme="minorHAnsi" w:hAnsiTheme="minorHAnsi" w:cstheme="minorHAnsi"/>
                <w:sz w:val="21"/>
                <w:szCs w:val="21"/>
              </w:rPr>
              <w:t>isolated from blood culture in Medical Ward</w:t>
            </w:r>
          </w:p>
        </w:tc>
        <w:tc>
          <w:tcPr>
            <w:tcW w:w="1530" w:type="dxa"/>
          </w:tcPr>
          <w:p w14:paraId="5649FF1B" w14:textId="77777777" w:rsidR="006A3094" w:rsidRPr="00BD6571" w:rsidRDefault="006A3094" w:rsidP="00AF4A29">
            <w:pPr>
              <w:pStyle w:val="Default"/>
              <w:rPr>
                <w:rFonts w:asciiTheme="minorHAnsi" w:hAnsiTheme="minorHAnsi" w:cstheme="minorHAnsi"/>
                <w:sz w:val="21"/>
                <w:szCs w:val="21"/>
              </w:rPr>
            </w:pPr>
            <w:r w:rsidRPr="00BD6571">
              <w:rPr>
                <w:rFonts w:asciiTheme="minorHAnsi" w:hAnsiTheme="minorHAnsi" w:cstheme="minorHAnsi"/>
                <w:sz w:val="21"/>
                <w:szCs w:val="21"/>
              </w:rPr>
              <w:t>Yes</w:t>
            </w:r>
          </w:p>
        </w:tc>
        <w:tc>
          <w:tcPr>
            <w:tcW w:w="3955" w:type="dxa"/>
          </w:tcPr>
          <w:p w14:paraId="6FCC9B27" w14:textId="3F7DE317" w:rsidR="006A3094" w:rsidRPr="00BD6571" w:rsidRDefault="006A3094" w:rsidP="00AF4A29">
            <w:pPr>
              <w:rPr>
                <w:rFonts w:asciiTheme="minorHAnsi" w:hAnsiTheme="minorHAnsi" w:cstheme="minorHAnsi"/>
                <w:sz w:val="21"/>
                <w:szCs w:val="21"/>
              </w:rPr>
            </w:pPr>
            <w:r w:rsidRPr="00036555">
              <w:rPr>
                <w:rFonts w:asciiTheme="minorHAnsi" w:hAnsiTheme="minorHAnsi" w:cstheme="minorHAnsi"/>
                <w:sz w:val="21"/>
                <w:szCs w:val="21"/>
              </w:rPr>
              <w:t xml:space="preserve">Patient’s first blood culture of inpatient admission; </w:t>
            </w:r>
            <w:r w:rsidRPr="00036555">
              <w:rPr>
                <w:rFonts w:asciiTheme="minorHAnsi" w:hAnsiTheme="minorHAnsi" w:cstheme="minorHAnsi"/>
                <w:i/>
                <w:sz w:val="21"/>
                <w:szCs w:val="21"/>
              </w:rPr>
              <w:t>Escherichia coli</w:t>
            </w:r>
            <w:r w:rsidRPr="00036555">
              <w:rPr>
                <w:rFonts w:asciiTheme="minorHAnsi" w:hAnsiTheme="minorHAnsi" w:cstheme="minorHAnsi"/>
                <w:sz w:val="21"/>
                <w:szCs w:val="21"/>
              </w:rPr>
              <w:t xml:space="preserve"> is isolated; </w:t>
            </w:r>
            <w:r w:rsidR="00E84FA3" w:rsidRPr="00036555">
              <w:rPr>
                <w:rFonts w:asciiTheme="minorHAnsi" w:hAnsiTheme="minorHAnsi" w:cstheme="minorHAnsi"/>
                <w:sz w:val="21"/>
                <w:szCs w:val="21"/>
              </w:rPr>
              <w:t>Report AR event into NHSN</w:t>
            </w:r>
            <w:r w:rsidRPr="00036555">
              <w:rPr>
                <w:rFonts w:asciiTheme="minorHAnsi" w:hAnsiTheme="minorHAnsi" w:cstheme="minorHAnsi"/>
                <w:sz w:val="21"/>
                <w:szCs w:val="21"/>
              </w:rPr>
              <w:t>.</w:t>
            </w:r>
          </w:p>
        </w:tc>
      </w:tr>
      <w:tr w:rsidR="006A3094" w:rsidRPr="00036555" w14:paraId="7C80DE40" w14:textId="77777777" w:rsidTr="00534CF9">
        <w:trPr>
          <w:trHeight w:val="432"/>
        </w:trPr>
        <w:tc>
          <w:tcPr>
            <w:tcW w:w="1435" w:type="dxa"/>
            <w:vAlign w:val="center"/>
          </w:tcPr>
          <w:p w14:paraId="36189048" w14:textId="77777777" w:rsidR="006A3094" w:rsidRPr="00BD6571" w:rsidRDefault="006A3094" w:rsidP="00534CF9">
            <w:pPr>
              <w:pStyle w:val="Default"/>
              <w:rPr>
                <w:rFonts w:asciiTheme="minorHAnsi" w:hAnsiTheme="minorHAnsi" w:cstheme="minorHAnsi"/>
                <w:sz w:val="21"/>
                <w:szCs w:val="21"/>
              </w:rPr>
            </w:pPr>
            <w:r w:rsidRPr="00BD6571">
              <w:rPr>
                <w:rFonts w:asciiTheme="minorHAnsi" w:hAnsiTheme="minorHAnsi" w:cstheme="minorHAnsi"/>
                <w:sz w:val="21"/>
                <w:szCs w:val="21"/>
              </w:rPr>
              <w:t>July 4</w:t>
            </w:r>
          </w:p>
        </w:tc>
        <w:tc>
          <w:tcPr>
            <w:tcW w:w="7915" w:type="dxa"/>
            <w:gridSpan w:val="3"/>
            <w:vAlign w:val="center"/>
          </w:tcPr>
          <w:p w14:paraId="6763D8CB" w14:textId="77777777" w:rsidR="006A3094" w:rsidRPr="00BD6571" w:rsidRDefault="006A3094" w:rsidP="00534CF9">
            <w:pPr>
              <w:jc w:val="center"/>
              <w:rPr>
                <w:rFonts w:asciiTheme="minorHAnsi" w:hAnsiTheme="minorHAnsi" w:cstheme="minorHAnsi"/>
                <w:sz w:val="21"/>
                <w:szCs w:val="21"/>
              </w:rPr>
            </w:pPr>
            <w:r w:rsidRPr="00036555">
              <w:rPr>
                <w:rFonts w:asciiTheme="minorHAnsi" w:hAnsiTheme="minorHAnsi" w:cstheme="minorHAnsi"/>
                <w:sz w:val="21"/>
                <w:szCs w:val="21"/>
              </w:rPr>
              <w:t>Patient discharged from facility</w:t>
            </w:r>
          </w:p>
        </w:tc>
      </w:tr>
      <w:tr w:rsidR="006A3094" w:rsidRPr="00036555" w14:paraId="60C29E60" w14:textId="77777777" w:rsidTr="00AF4A29">
        <w:tc>
          <w:tcPr>
            <w:tcW w:w="1435" w:type="dxa"/>
          </w:tcPr>
          <w:p w14:paraId="76DB3CC6" w14:textId="77777777" w:rsidR="006A3094" w:rsidRPr="00BD6571" w:rsidRDefault="006A3094" w:rsidP="00AF4A29">
            <w:pPr>
              <w:pStyle w:val="Default"/>
              <w:rPr>
                <w:rFonts w:asciiTheme="minorHAnsi" w:hAnsiTheme="minorHAnsi" w:cstheme="minorHAnsi"/>
                <w:sz w:val="21"/>
                <w:szCs w:val="21"/>
              </w:rPr>
            </w:pPr>
            <w:r w:rsidRPr="00BD6571">
              <w:rPr>
                <w:rFonts w:asciiTheme="minorHAnsi" w:hAnsiTheme="minorHAnsi" w:cstheme="minorHAnsi"/>
                <w:sz w:val="21"/>
                <w:szCs w:val="21"/>
              </w:rPr>
              <w:t>July 7</w:t>
            </w:r>
          </w:p>
        </w:tc>
        <w:tc>
          <w:tcPr>
            <w:tcW w:w="2430" w:type="dxa"/>
          </w:tcPr>
          <w:p w14:paraId="53B77E20" w14:textId="77777777" w:rsidR="006A3094" w:rsidRPr="00BD6571" w:rsidRDefault="006A3094" w:rsidP="00AF4A29">
            <w:pPr>
              <w:rPr>
                <w:rFonts w:asciiTheme="minorHAnsi" w:hAnsiTheme="minorHAnsi" w:cstheme="minorHAnsi"/>
                <w:i/>
                <w:sz w:val="21"/>
                <w:szCs w:val="21"/>
              </w:rPr>
            </w:pPr>
            <w:r w:rsidRPr="00036555">
              <w:rPr>
                <w:rFonts w:asciiTheme="minorHAnsi" w:hAnsiTheme="minorHAnsi" w:cstheme="minorHAnsi"/>
                <w:i/>
                <w:sz w:val="21"/>
                <w:szCs w:val="21"/>
              </w:rPr>
              <w:t xml:space="preserve">Escherichia coli </w:t>
            </w:r>
            <w:r w:rsidRPr="00036555">
              <w:rPr>
                <w:rFonts w:asciiTheme="minorHAnsi" w:hAnsiTheme="minorHAnsi" w:cstheme="minorHAnsi"/>
                <w:sz w:val="21"/>
                <w:szCs w:val="21"/>
              </w:rPr>
              <w:t>isolated from blood culture in Emergency Department</w:t>
            </w:r>
          </w:p>
        </w:tc>
        <w:tc>
          <w:tcPr>
            <w:tcW w:w="1530" w:type="dxa"/>
          </w:tcPr>
          <w:p w14:paraId="416E77C1" w14:textId="77777777" w:rsidR="006A3094" w:rsidRPr="00BD6571" w:rsidRDefault="006A3094" w:rsidP="00AF4A29">
            <w:pPr>
              <w:pStyle w:val="Default"/>
              <w:rPr>
                <w:rFonts w:asciiTheme="minorHAnsi" w:hAnsiTheme="minorHAnsi" w:cstheme="minorHAnsi"/>
                <w:sz w:val="21"/>
                <w:szCs w:val="21"/>
              </w:rPr>
            </w:pPr>
            <w:r w:rsidRPr="00BD6571">
              <w:rPr>
                <w:rFonts w:asciiTheme="minorHAnsi" w:hAnsiTheme="minorHAnsi" w:cstheme="minorHAnsi"/>
                <w:sz w:val="21"/>
                <w:szCs w:val="21"/>
              </w:rPr>
              <w:t>No</w:t>
            </w:r>
          </w:p>
        </w:tc>
        <w:tc>
          <w:tcPr>
            <w:tcW w:w="3955" w:type="dxa"/>
          </w:tcPr>
          <w:p w14:paraId="45F4F0B1" w14:textId="77777777" w:rsidR="006A3094" w:rsidRPr="00BD6571" w:rsidRDefault="006A3094" w:rsidP="00AF4A29">
            <w:pPr>
              <w:rPr>
                <w:rFonts w:asciiTheme="minorHAnsi" w:hAnsiTheme="minorHAnsi" w:cstheme="minorHAnsi"/>
                <w:sz w:val="21"/>
                <w:szCs w:val="21"/>
              </w:rPr>
            </w:pPr>
            <w:r w:rsidRPr="00036555">
              <w:rPr>
                <w:rFonts w:asciiTheme="minorHAnsi" w:hAnsiTheme="minorHAnsi" w:cstheme="minorHAnsi"/>
                <w:sz w:val="21"/>
                <w:szCs w:val="21"/>
              </w:rPr>
              <w:t xml:space="preserve">It has been less than 14 days since the last positive culture (July 1) from the patient isolating </w:t>
            </w:r>
            <w:r w:rsidRPr="00036555">
              <w:rPr>
                <w:rFonts w:asciiTheme="minorHAnsi" w:hAnsiTheme="minorHAnsi" w:cstheme="minorHAnsi"/>
                <w:i/>
                <w:sz w:val="21"/>
                <w:szCs w:val="21"/>
              </w:rPr>
              <w:t>Escherichia coli</w:t>
            </w:r>
            <w:r w:rsidRPr="00036555">
              <w:rPr>
                <w:rFonts w:asciiTheme="minorHAnsi" w:hAnsiTheme="minorHAnsi" w:cstheme="minorHAnsi"/>
                <w:sz w:val="21"/>
                <w:szCs w:val="21"/>
              </w:rPr>
              <w:t>.</w:t>
            </w:r>
          </w:p>
        </w:tc>
      </w:tr>
      <w:tr w:rsidR="006A3094" w:rsidRPr="00036555" w14:paraId="2BB37E8F" w14:textId="77777777" w:rsidTr="00AF4A29">
        <w:tc>
          <w:tcPr>
            <w:tcW w:w="1435" w:type="dxa"/>
          </w:tcPr>
          <w:p w14:paraId="2542AE2E" w14:textId="77777777" w:rsidR="006A3094" w:rsidRPr="00BD6571" w:rsidRDefault="006A3094" w:rsidP="006A3094">
            <w:pPr>
              <w:pStyle w:val="Default"/>
              <w:rPr>
                <w:rFonts w:asciiTheme="minorHAnsi" w:hAnsiTheme="minorHAnsi" w:cstheme="minorHAnsi"/>
                <w:sz w:val="21"/>
                <w:szCs w:val="21"/>
              </w:rPr>
            </w:pPr>
            <w:r w:rsidRPr="00BD6571">
              <w:rPr>
                <w:rFonts w:asciiTheme="minorHAnsi" w:hAnsiTheme="minorHAnsi" w:cstheme="minorHAnsi"/>
                <w:sz w:val="21"/>
                <w:szCs w:val="21"/>
              </w:rPr>
              <w:t>July 17</w:t>
            </w:r>
          </w:p>
        </w:tc>
        <w:tc>
          <w:tcPr>
            <w:tcW w:w="2430" w:type="dxa"/>
          </w:tcPr>
          <w:p w14:paraId="0A20E45E" w14:textId="77777777" w:rsidR="006A3094" w:rsidRPr="00BD6571" w:rsidRDefault="006A3094" w:rsidP="00AF4A29">
            <w:pPr>
              <w:rPr>
                <w:rFonts w:asciiTheme="minorHAnsi" w:hAnsiTheme="minorHAnsi" w:cstheme="minorHAnsi"/>
                <w:i/>
                <w:sz w:val="21"/>
                <w:szCs w:val="21"/>
              </w:rPr>
            </w:pPr>
            <w:r w:rsidRPr="00036555">
              <w:rPr>
                <w:rFonts w:asciiTheme="minorHAnsi" w:hAnsiTheme="minorHAnsi" w:cstheme="minorHAnsi"/>
                <w:i/>
                <w:sz w:val="21"/>
                <w:szCs w:val="21"/>
              </w:rPr>
              <w:t xml:space="preserve">Escherichia coli </w:t>
            </w:r>
            <w:r w:rsidRPr="00036555">
              <w:rPr>
                <w:rFonts w:asciiTheme="minorHAnsi" w:hAnsiTheme="minorHAnsi" w:cstheme="minorHAnsi"/>
                <w:sz w:val="21"/>
                <w:szCs w:val="21"/>
              </w:rPr>
              <w:t>isolated from blood culture in Medical Ward</w:t>
            </w:r>
          </w:p>
        </w:tc>
        <w:tc>
          <w:tcPr>
            <w:tcW w:w="1530" w:type="dxa"/>
          </w:tcPr>
          <w:p w14:paraId="2AE5B2D5" w14:textId="77777777" w:rsidR="006A3094" w:rsidRPr="00BD6571" w:rsidRDefault="006A3094" w:rsidP="00AF4A29">
            <w:pPr>
              <w:pStyle w:val="Default"/>
              <w:rPr>
                <w:rFonts w:asciiTheme="minorHAnsi" w:hAnsiTheme="minorHAnsi" w:cstheme="minorHAnsi"/>
                <w:sz w:val="21"/>
                <w:szCs w:val="21"/>
              </w:rPr>
            </w:pPr>
            <w:r w:rsidRPr="00BD6571">
              <w:rPr>
                <w:rFonts w:asciiTheme="minorHAnsi" w:hAnsiTheme="minorHAnsi" w:cstheme="minorHAnsi"/>
                <w:sz w:val="21"/>
                <w:szCs w:val="21"/>
              </w:rPr>
              <w:t>No</w:t>
            </w:r>
          </w:p>
        </w:tc>
        <w:tc>
          <w:tcPr>
            <w:tcW w:w="3955" w:type="dxa"/>
          </w:tcPr>
          <w:p w14:paraId="490A5033" w14:textId="77777777" w:rsidR="006A3094" w:rsidRPr="00BD6571" w:rsidRDefault="006A3094" w:rsidP="006A3094">
            <w:pPr>
              <w:rPr>
                <w:rFonts w:asciiTheme="minorHAnsi" w:hAnsiTheme="minorHAnsi" w:cstheme="minorHAnsi"/>
                <w:sz w:val="21"/>
                <w:szCs w:val="21"/>
              </w:rPr>
            </w:pPr>
            <w:r w:rsidRPr="00036555">
              <w:rPr>
                <w:rFonts w:asciiTheme="minorHAnsi" w:hAnsiTheme="minorHAnsi" w:cstheme="minorHAnsi"/>
                <w:sz w:val="21"/>
                <w:szCs w:val="21"/>
              </w:rPr>
              <w:t xml:space="preserve">It has been less than 14 days since the last positive culture (July 7) from the patient isolating </w:t>
            </w:r>
            <w:r w:rsidRPr="00036555">
              <w:rPr>
                <w:rFonts w:asciiTheme="minorHAnsi" w:hAnsiTheme="minorHAnsi" w:cstheme="minorHAnsi"/>
                <w:i/>
                <w:sz w:val="21"/>
                <w:szCs w:val="21"/>
              </w:rPr>
              <w:t>Escherichia coli</w:t>
            </w:r>
            <w:r w:rsidRPr="00036555">
              <w:rPr>
                <w:rFonts w:asciiTheme="minorHAnsi" w:hAnsiTheme="minorHAnsi" w:cstheme="minorHAnsi"/>
                <w:sz w:val="21"/>
                <w:szCs w:val="21"/>
              </w:rPr>
              <w:t>.</w:t>
            </w:r>
          </w:p>
        </w:tc>
      </w:tr>
    </w:tbl>
    <w:p w14:paraId="200AF91C" w14:textId="77777777" w:rsidR="006A3094" w:rsidRPr="00BD6571" w:rsidRDefault="006A3094" w:rsidP="00465061">
      <w:pPr>
        <w:pStyle w:val="ListParagraph"/>
        <w:rPr>
          <w:rFonts w:cstheme="minorHAnsi"/>
          <w:sz w:val="21"/>
          <w:szCs w:val="21"/>
        </w:rPr>
      </w:pPr>
    </w:p>
    <w:p w14:paraId="600373BF" w14:textId="5F454D57" w:rsidR="00B770F4" w:rsidRPr="00BD6571" w:rsidRDefault="00B770F4" w:rsidP="00A278C0">
      <w:pPr>
        <w:pStyle w:val="ListParagraph"/>
        <w:numPr>
          <w:ilvl w:val="0"/>
          <w:numId w:val="1"/>
        </w:numPr>
        <w:rPr>
          <w:rFonts w:cstheme="minorHAnsi"/>
          <w:b/>
          <w:sz w:val="21"/>
          <w:szCs w:val="21"/>
        </w:rPr>
      </w:pPr>
      <w:r w:rsidRPr="00BD6571">
        <w:rPr>
          <w:rFonts w:cstheme="minorHAnsi"/>
          <w:sz w:val="21"/>
          <w:szCs w:val="21"/>
        </w:rPr>
        <w:t xml:space="preserve">The </w:t>
      </w:r>
      <w:r w:rsidR="00825857" w:rsidRPr="00BD6571">
        <w:rPr>
          <w:rFonts w:cstheme="minorHAnsi"/>
          <w:sz w:val="21"/>
          <w:szCs w:val="21"/>
        </w:rPr>
        <w:t>14-day</w:t>
      </w:r>
      <w:r w:rsidRPr="00BD6571">
        <w:rPr>
          <w:rFonts w:cstheme="minorHAnsi"/>
          <w:sz w:val="21"/>
          <w:szCs w:val="21"/>
        </w:rPr>
        <w:t xml:space="preserve"> rule starts with day of </w:t>
      </w:r>
      <w:r w:rsidR="007E4502" w:rsidRPr="00BD6571">
        <w:rPr>
          <w:rFonts w:cstheme="minorHAnsi"/>
          <w:sz w:val="21"/>
          <w:szCs w:val="21"/>
        </w:rPr>
        <w:t>specimen collection</w:t>
      </w:r>
      <w:r w:rsidRPr="00BD6571">
        <w:rPr>
          <w:rFonts w:cstheme="minorHAnsi"/>
          <w:sz w:val="21"/>
          <w:szCs w:val="21"/>
        </w:rPr>
        <w:t xml:space="preserve">. </w:t>
      </w:r>
    </w:p>
    <w:p w14:paraId="7F7C58A6" w14:textId="42EBD0C7" w:rsidR="00722157" w:rsidRPr="00BD6571" w:rsidRDefault="00722157" w:rsidP="00722157">
      <w:pPr>
        <w:pStyle w:val="ListParagraph"/>
        <w:numPr>
          <w:ilvl w:val="1"/>
          <w:numId w:val="1"/>
        </w:numPr>
        <w:rPr>
          <w:rFonts w:cstheme="minorHAnsi"/>
          <w:b/>
          <w:sz w:val="21"/>
          <w:szCs w:val="21"/>
        </w:rPr>
      </w:pPr>
      <w:r w:rsidRPr="00BD6571">
        <w:rPr>
          <w:rFonts w:cstheme="minorHAnsi"/>
          <w:sz w:val="21"/>
          <w:szCs w:val="21"/>
        </w:rPr>
        <w:t>NHSN allow</w:t>
      </w:r>
      <w:r w:rsidR="00A920E0" w:rsidRPr="00BD6571">
        <w:rPr>
          <w:rFonts w:cstheme="minorHAnsi"/>
          <w:sz w:val="21"/>
          <w:szCs w:val="21"/>
        </w:rPr>
        <w:t>s</w:t>
      </w:r>
      <w:r w:rsidRPr="00BD6571">
        <w:rPr>
          <w:rFonts w:cstheme="minorHAnsi"/>
          <w:sz w:val="21"/>
          <w:szCs w:val="21"/>
        </w:rPr>
        <w:t xml:space="preserve"> reporting from select outpatient locations: Emergency Department, Pediatric Emergency Department, and 24-hour Observation Area. </w:t>
      </w:r>
      <w:r w:rsidR="00281F22" w:rsidRPr="00BD6571">
        <w:rPr>
          <w:rFonts w:cstheme="minorHAnsi"/>
          <w:sz w:val="21"/>
          <w:szCs w:val="21"/>
        </w:rPr>
        <w:t xml:space="preserve">Do </w:t>
      </w:r>
      <w:r w:rsidR="00281F22" w:rsidRPr="00BD6571">
        <w:rPr>
          <w:rFonts w:cstheme="minorHAnsi"/>
          <w:sz w:val="21"/>
          <w:szCs w:val="21"/>
          <w:u w:val="single"/>
        </w:rPr>
        <w:t>not</w:t>
      </w:r>
      <w:r w:rsidR="00281F22" w:rsidRPr="00BD6571">
        <w:rPr>
          <w:rFonts w:cstheme="minorHAnsi"/>
          <w:sz w:val="21"/>
          <w:szCs w:val="21"/>
        </w:rPr>
        <w:t xml:space="preserve"> consider s</w:t>
      </w:r>
      <w:r w:rsidRPr="00BD6571">
        <w:rPr>
          <w:rFonts w:cstheme="minorHAnsi"/>
          <w:sz w:val="21"/>
          <w:szCs w:val="21"/>
        </w:rPr>
        <w:t>pecimens collected in any outpatient location not mapped in NHSN as one of the above location types (</w:t>
      </w:r>
      <w:r w:rsidR="00892352" w:rsidRPr="00BD6571">
        <w:rPr>
          <w:rFonts w:cstheme="minorHAnsi"/>
          <w:sz w:val="21"/>
          <w:szCs w:val="21"/>
        </w:rPr>
        <w:t>for example</w:t>
      </w:r>
      <w:r w:rsidRPr="00BD6571">
        <w:rPr>
          <w:rFonts w:cstheme="minorHAnsi"/>
          <w:sz w:val="21"/>
          <w:szCs w:val="21"/>
        </w:rPr>
        <w:t xml:space="preserve">, wound clinic) for the </w:t>
      </w:r>
      <w:r w:rsidR="00825857" w:rsidRPr="00BD6571">
        <w:rPr>
          <w:rFonts w:cstheme="minorHAnsi"/>
          <w:sz w:val="21"/>
          <w:szCs w:val="21"/>
        </w:rPr>
        <w:t>14-day</w:t>
      </w:r>
      <w:r w:rsidRPr="00BD6571">
        <w:rPr>
          <w:rFonts w:cstheme="minorHAnsi"/>
          <w:sz w:val="21"/>
          <w:szCs w:val="21"/>
        </w:rPr>
        <w:t xml:space="preserve"> rule calculations.</w:t>
      </w:r>
    </w:p>
    <w:p w14:paraId="6061D895" w14:textId="0DF7DB41" w:rsidR="00B770F4" w:rsidRPr="00BD6571" w:rsidRDefault="00B770F4" w:rsidP="00A278C0">
      <w:pPr>
        <w:pStyle w:val="ListParagraph"/>
        <w:numPr>
          <w:ilvl w:val="0"/>
          <w:numId w:val="1"/>
        </w:numPr>
        <w:rPr>
          <w:rFonts w:cstheme="minorHAnsi"/>
          <w:b/>
          <w:sz w:val="21"/>
          <w:szCs w:val="21"/>
        </w:rPr>
      </w:pPr>
      <w:r w:rsidRPr="00BD6571">
        <w:rPr>
          <w:rFonts w:cstheme="minorHAnsi"/>
          <w:sz w:val="21"/>
          <w:szCs w:val="21"/>
        </w:rPr>
        <w:t xml:space="preserve">The </w:t>
      </w:r>
      <w:r w:rsidR="00825857" w:rsidRPr="00BD6571">
        <w:rPr>
          <w:rFonts w:cstheme="minorHAnsi"/>
          <w:sz w:val="21"/>
          <w:szCs w:val="21"/>
        </w:rPr>
        <w:t>14-day</w:t>
      </w:r>
      <w:r w:rsidRPr="00BD6571">
        <w:rPr>
          <w:rFonts w:cstheme="minorHAnsi"/>
          <w:sz w:val="21"/>
          <w:szCs w:val="21"/>
        </w:rPr>
        <w:t xml:space="preserve"> rule applies only to those cultures collected in the reporting facility. </w:t>
      </w:r>
      <w:r w:rsidR="00281F22" w:rsidRPr="00BD6571">
        <w:rPr>
          <w:rFonts w:cstheme="minorHAnsi"/>
          <w:sz w:val="21"/>
          <w:szCs w:val="21"/>
        </w:rPr>
        <w:t xml:space="preserve">Do </w:t>
      </w:r>
      <w:r w:rsidR="00281F22" w:rsidRPr="00BD6571">
        <w:rPr>
          <w:rFonts w:cstheme="minorHAnsi"/>
          <w:sz w:val="21"/>
          <w:szCs w:val="21"/>
          <w:u w:val="single"/>
        </w:rPr>
        <w:t>not</w:t>
      </w:r>
      <w:r w:rsidR="00281F22" w:rsidRPr="00BD6571">
        <w:rPr>
          <w:rFonts w:cstheme="minorHAnsi"/>
          <w:sz w:val="21"/>
          <w:szCs w:val="21"/>
        </w:rPr>
        <w:t xml:space="preserve"> include c</w:t>
      </w:r>
      <w:r w:rsidRPr="00BD6571">
        <w:rPr>
          <w:rFonts w:cstheme="minorHAnsi"/>
          <w:sz w:val="21"/>
          <w:szCs w:val="21"/>
        </w:rPr>
        <w:t xml:space="preserve">ultures obtained while the patient was at another healthcare facility in the </w:t>
      </w:r>
      <w:r w:rsidR="00825857" w:rsidRPr="00BD6571">
        <w:rPr>
          <w:rFonts w:cstheme="minorHAnsi"/>
          <w:sz w:val="21"/>
          <w:szCs w:val="21"/>
        </w:rPr>
        <w:t>14-day</w:t>
      </w:r>
      <w:r w:rsidRPr="00BD6571">
        <w:rPr>
          <w:rFonts w:cstheme="minorHAnsi"/>
          <w:sz w:val="21"/>
          <w:szCs w:val="21"/>
        </w:rPr>
        <w:t xml:space="preserve"> calculations.</w:t>
      </w:r>
    </w:p>
    <w:p w14:paraId="24BEA4C5" w14:textId="77777777" w:rsidR="001C7962" w:rsidRPr="00036555" w:rsidRDefault="001C7962" w:rsidP="008F20D1">
      <w:pPr>
        <w:pStyle w:val="Heading3"/>
        <w:rPr>
          <w:rFonts w:asciiTheme="minorHAnsi" w:hAnsiTheme="minorHAnsi" w:cstheme="minorHAnsi"/>
          <w:color w:val="0070C0"/>
        </w:rPr>
      </w:pPr>
      <w:r w:rsidRPr="00036555">
        <w:rPr>
          <w:rFonts w:asciiTheme="minorHAnsi" w:hAnsiTheme="minorHAnsi" w:cstheme="minorHAnsi"/>
          <w:color w:val="0070C0"/>
        </w:rPr>
        <w:t>Testing Methods</w:t>
      </w:r>
    </w:p>
    <w:p w14:paraId="7399830F" w14:textId="58445223" w:rsidR="00BD6571" w:rsidRPr="00BD6571" w:rsidRDefault="00BD6571" w:rsidP="006D09E1">
      <w:pPr>
        <w:pStyle w:val="ListParagraph"/>
        <w:numPr>
          <w:ilvl w:val="0"/>
          <w:numId w:val="2"/>
        </w:numPr>
        <w:rPr>
          <w:rFonts w:cstheme="minorHAnsi"/>
          <w:sz w:val="21"/>
          <w:szCs w:val="21"/>
        </w:rPr>
      </w:pPr>
      <w:r w:rsidRPr="00BD6571">
        <w:rPr>
          <w:rFonts w:cstheme="minorHAnsi"/>
          <w:sz w:val="21"/>
          <w:szCs w:val="21"/>
        </w:rPr>
        <w:t xml:space="preserve">NEW: </w:t>
      </w:r>
      <w:r w:rsidRPr="00036555">
        <w:rPr>
          <w:sz w:val="21"/>
          <w:szCs w:val="21"/>
        </w:rPr>
        <w:t>Candida isolates without antimicrobial susceptibility testing are eligible for AR Option reporting.</w:t>
      </w:r>
    </w:p>
    <w:p w14:paraId="40C3EED6" w14:textId="31B7CF53" w:rsidR="006D09E1" w:rsidRPr="00BD6571" w:rsidRDefault="006D09E1" w:rsidP="006D09E1">
      <w:pPr>
        <w:pStyle w:val="ListParagraph"/>
        <w:numPr>
          <w:ilvl w:val="0"/>
          <w:numId w:val="2"/>
        </w:numPr>
        <w:rPr>
          <w:rFonts w:cstheme="minorHAnsi"/>
          <w:sz w:val="21"/>
          <w:szCs w:val="21"/>
        </w:rPr>
      </w:pPr>
      <w:r w:rsidRPr="00BD6571">
        <w:rPr>
          <w:rFonts w:cstheme="minorHAnsi"/>
          <w:sz w:val="21"/>
          <w:szCs w:val="21"/>
        </w:rPr>
        <w:t xml:space="preserve">Only </w:t>
      </w:r>
      <w:r w:rsidR="00281F22" w:rsidRPr="00BD6571">
        <w:rPr>
          <w:rFonts w:cstheme="minorHAnsi"/>
          <w:sz w:val="21"/>
          <w:szCs w:val="21"/>
        </w:rPr>
        <w:t xml:space="preserve">report </w:t>
      </w:r>
      <w:r w:rsidRPr="00BD6571">
        <w:rPr>
          <w:rFonts w:cstheme="minorHAnsi"/>
          <w:sz w:val="21"/>
          <w:szCs w:val="21"/>
        </w:rPr>
        <w:t>final or corrected susceptibility testing</w:t>
      </w:r>
      <w:r w:rsidR="00A76A29" w:rsidRPr="00BD6571">
        <w:rPr>
          <w:rFonts w:cstheme="minorHAnsi"/>
          <w:sz w:val="21"/>
          <w:szCs w:val="21"/>
        </w:rPr>
        <w:t xml:space="preserve"> results</w:t>
      </w:r>
      <w:r w:rsidRPr="00BD6571">
        <w:rPr>
          <w:rFonts w:cstheme="minorHAnsi"/>
          <w:sz w:val="21"/>
          <w:szCs w:val="21"/>
        </w:rPr>
        <w:t xml:space="preserve"> to NHSN. </w:t>
      </w:r>
      <w:r w:rsidR="00281F22" w:rsidRPr="00BD6571">
        <w:rPr>
          <w:rFonts w:cstheme="minorHAnsi"/>
          <w:sz w:val="21"/>
          <w:szCs w:val="21"/>
        </w:rPr>
        <w:t xml:space="preserve">Do not report </w:t>
      </w:r>
      <w:r w:rsidRPr="00BD6571">
        <w:rPr>
          <w:rFonts w:cstheme="minorHAnsi"/>
          <w:sz w:val="21"/>
          <w:szCs w:val="21"/>
        </w:rPr>
        <w:t xml:space="preserve">preliminary </w:t>
      </w:r>
      <w:r w:rsidR="004A210A" w:rsidRPr="00BD6571">
        <w:rPr>
          <w:rFonts w:cstheme="minorHAnsi"/>
          <w:sz w:val="21"/>
          <w:szCs w:val="21"/>
        </w:rPr>
        <w:t>laboratory</w:t>
      </w:r>
      <w:r w:rsidRPr="00BD6571">
        <w:rPr>
          <w:rFonts w:cstheme="minorHAnsi"/>
          <w:sz w:val="21"/>
          <w:szCs w:val="21"/>
        </w:rPr>
        <w:t xml:space="preserve"> results for NHSN AR Option reporting. </w:t>
      </w:r>
    </w:p>
    <w:p w14:paraId="37AE5658" w14:textId="356B6446" w:rsidR="001C7962" w:rsidRPr="008F20D1" w:rsidRDefault="00281F22" w:rsidP="001C7962">
      <w:pPr>
        <w:pStyle w:val="ListParagraph"/>
        <w:numPr>
          <w:ilvl w:val="0"/>
          <w:numId w:val="2"/>
        </w:numPr>
        <w:rPr>
          <w:rFonts w:cstheme="minorHAnsi"/>
          <w:sz w:val="21"/>
          <w:szCs w:val="21"/>
        </w:rPr>
      </w:pPr>
      <w:r w:rsidRPr="008F20D1">
        <w:rPr>
          <w:rFonts w:cstheme="minorHAnsi"/>
          <w:sz w:val="21"/>
          <w:szCs w:val="21"/>
        </w:rPr>
        <w:lastRenderedPageBreak/>
        <w:t xml:space="preserve">The NHSN application requires </w:t>
      </w:r>
      <w:r w:rsidR="001C7962" w:rsidRPr="008F20D1">
        <w:rPr>
          <w:rFonts w:cstheme="minorHAnsi"/>
          <w:sz w:val="21"/>
          <w:szCs w:val="21"/>
        </w:rPr>
        <w:t xml:space="preserve">PBP2a </w:t>
      </w:r>
      <w:r w:rsidR="00CD7EC1" w:rsidRPr="008F20D1">
        <w:rPr>
          <w:rFonts w:cstheme="minorHAnsi"/>
          <w:sz w:val="21"/>
          <w:szCs w:val="21"/>
        </w:rPr>
        <w:t xml:space="preserve">and PCR mec-gene </w:t>
      </w:r>
      <w:r w:rsidR="001C7962" w:rsidRPr="008F20D1">
        <w:rPr>
          <w:rFonts w:cstheme="minorHAnsi"/>
          <w:sz w:val="21"/>
          <w:szCs w:val="21"/>
        </w:rPr>
        <w:t>variable</w:t>
      </w:r>
      <w:r w:rsidR="00CD7EC1" w:rsidRPr="008F20D1">
        <w:rPr>
          <w:rFonts w:cstheme="minorHAnsi"/>
          <w:sz w:val="21"/>
          <w:szCs w:val="21"/>
        </w:rPr>
        <w:t>s</w:t>
      </w:r>
      <w:r w:rsidR="001C7962" w:rsidRPr="008F20D1">
        <w:rPr>
          <w:rFonts w:cstheme="minorHAnsi"/>
          <w:sz w:val="21"/>
          <w:szCs w:val="21"/>
        </w:rPr>
        <w:t xml:space="preserve"> for </w:t>
      </w:r>
      <w:r w:rsidR="001C7962" w:rsidRPr="008F20D1">
        <w:rPr>
          <w:rFonts w:cstheme="minorHAnsi"/>
          <w:i/>
          <w:sz w:val="21"/>
          <w:szCs w:val="21"/>
        </w:rPr>
        <w:t>Staph aureus</w:t>
      </w:r>
      <w:r w:rsidR="001C7962" w:rsidRPr="008F20D1">
        <w:rPr>
          <w:rFonts w:cstheme="minorHAnsi"/>
          <w:sz w:val="21"/>
          <w:szCs w:val="21"/>
        </w:rPr>
        <w:t xml:space="preserve"> isolates</w:t>
      </w:r>
      <w:r w:rsidR="002F302D" w:rsidRPr="008F20D1">
        <w:rPr>
          <w:rFonts w:cstheme="minorHAnsi"/>
          <w:sz w:val="21"/>
          <w:szCs w:val="21"/>
        </w:rPr>
        <w:t>,</w:t>
      </w:r>
      <w:r w:rsidR="001C7962" w:rsidRPr="008F20D1">
        <w:rPr>
          <w:rFonts w:cstheme="minorHAnsi"/>
          <w:sz w:val="21"/>
          <w:szCs w:val="21"/>
        </w:rPr>
        <w:t xml:space="preserve"> but if</w:t>
      </w:r>
      <w:r w:rsidR="007A738C" w:rsidRPr="008F20D1">
        <w:rPr>
          <w:rFonts w:cstheme="minorHAnsi"/>
          <w:sz w:val="21"/>
          <w:szCs w:val="21"/>
        </w:rPr>
        <w:t xml:space="preserve"> these data are</w:t>
      </w:r>
      <w:r w:rsidR="001C7962" w:rsidRPr="008F20D1">
        <w:rPr>
          <w:rFonts w:cstheme="minorHAnsi"/>
          <w:sz w:val="21"/>
          <w:szCs w:val="21"/>
        </w:rPr>
        <w:t xml:space="preserve"> not avai</w:t>
      </w:r>
      <w:r w:rsidR="00A26CC6" w:rsidRPr="008F20D1">
        <w:rPr>
          <w:rFonts w:cstheme="minorHAnsi"/>
          <w:sz w:val="21"/>
          <w:szCs w:val="21"/>
        </w:rPr>
        <w:t>lab</w:t>
      </w:r>
      <w:r w:rsidR="004A210A" w:rsidRPr="008F20D1">
        <w:rPr>
          <w:rFonts w:cstheme="minorHAnsi"/>
          <w:sz w:val="21"/>
          <w:szCs w:val="21"/>
        </w:rPr>
        <w:t>le</w:t>
      </w:r>
      <w:r w:rsidR="001C7962" w:rsidRPr="008F20D1">
        <w:rPr>
          <w:rFonts w:cstheme="minorHAnsi"/>
          <w:sz w:val="21"/>
          <w:szCs w:val="21"/>
        </w:rPr>
        <w:t xml:space="preserve"> from the electronic data source,</w:t>
      </w:r>
      <w:r w:rsidR="004A210A" w:rsidRPr="008F20D1">
        <w:rPr>
          <w:rFonts w:cstheme="minorHAnsi"/>
          <w:sz w:val="21"/>
          <w:szCs w:val="21"/>
        </w:rPr>
        <w:t xml:space="preserve"> use</w:t>
      </w:r>
      <w:r w:rsidR="001C7962" w:rsidRPr="008F20D1">
        <w:rPr>
          <w:rFonts w:cstheme="minorHAnsi"/>
          <w:sz w:val="21"/>
          <w:szCs w:val="21"/>
        </w:rPr>
        <w:t xml:space="preserve"> </w:t>
      </w:r>
      <w:r w:rsidR="009A03B6">
        <w:rPr>
          <w:rFonts w:cstheme="minorHAnsi"/>
          <w:sz w:val="21"/>
          <w:szCs w:val="21"/>
        </w:rPr>
        <w:t xml:space="preserve">the </w:t>
      </w:r>
      <w:r w:rsidR="00123072">
        <w:rPr>
          <w:rFonts w:cstheme="minorHAnsi"/>
          <w:sz w:val="21"/>
          <w:szCs w:val="21"/>
        </w:rPr>
        <w:t xml:space="preserve">SNOMED </w:t>
      </w:r>
      <w:r w:rsidR="009A03B6">
        <w:rPr>
          <w:rFonts w:cstheme="minorHAnsi"/>
          <w:sz w:val="21"/>
          <w:szCs w:val="21"/>
        </w:rPr>
        <w:t xml:space="preserve">code for </w:t>
      </w:r>
      <w:r w:rsidR="001C7962" w:rsidRPr="008F20D1">
        <w:rPr>
          <w:rFonts w:cstheme="minorHAnsi"/>
          <w:sz w:val="21"/>
          <w:szCs w:val="21"/>
        </w:rPr>
        <w:t>'</w:t>
      </w:r>
      <w:r w:rsidR="00F332A3" w:rsidRPr="008F20D1">
        <w:rPr>
          <w:rFonts w:cstheme="minorHAnsi"/>
          <w:sz w:val="21"/>
          <w:szCs w:val="21"/>
        </w:rPr>
        <w:t>Unknown</w:t>
      </w:r>
      <w:r w:rsidR="001C7962" w:rsidRPr="008F20D1">
        <w:rPr>
          <w:rFonts w:cstheme="minorHAnsi"/>
          <w:sz w:val="21"/>
          <w:szCs w:val="21"/>
        </w:rPr>
        <w:t>' in the CDA.</w:t>
      </w:r>
    </w:p>
    <w:p w14:paraId="365D00B6" w14:textId="48457E61" w:rsidR="00F20AF8" w:rsidRPr="008F20D1" w:rsidRDefault="004A210A" w:rsidP="00947089">
      <w:pPr>
        <w:pStyle w:val="ListParagraph"/>
        <w:numPr>
          <w:ilvl w:val="0"/>
          <w:numId w:val="2"/>
        </w:numPr>
        <w:rPr>
          <w:rFonts w:cstheme="minorHAnsi"/>
          <w:sz w:val="21"/>
          <w:szCs w:val="21"/>
        </w:rPr>
      </w:pPr>
      <w:r w:rsidRPr="008F20D1">
        <w:rPr>
          <w:rFonts w:cstheme="minorHAnsi"/>
          <w:sz w:val="21"/>
          <w:szCs w:val="21"/>
        </w:rPr>
        <w:t xml:space="preserve">The application requires </w:t>
      </w:r>
      <w:r w:rsidR="00947089" w:rsidRPr="008F20D1">
        <w:rPr>
          <w:rFonts w:cstheme="minorHAnsi"/>
          <w:sz w:val="21"/>
          <w:szCs w:val="21"/>
        </w:rPr>
        <w:t>the specific test result</w:t>
      </w:r>
      <w:r w:rsidR="00395412" w:rsidRPr="008F20D1">
        <w:rPr>
          <w:rFonts w:cstheme="minorHAnsi"/>
          <w:sz w:val="21"/>
          <w:szCs w:val="21"/>
        </w:rPr>
        <w:t xml:space="preserve"> (</w:t>
      </w:r>
      <w:r w:rsidR="00892352">
        <w:rPr>
          <w:rFonts w:cstheme="minorHAnsi"/>
          <w:sz w:val="21"/>
          <w:szCs w:val="21"/>
        </w:rPr>
        <w:t>specifically</w:t>
      </w:r>
      <w:r w:rsidR="00395412" w:rsidRPr="008F20D1">
        <w:rPr>
          <w:rFonts w:cstheme="minorHAnsi"/>
          <w:sz w:val="21"/>
          <w:szCs w:val="21"/>
        </w:rPr>
        <w:t>, E-Test, MIC, KB)</w:t>
      </w:r>
      <w:r w:rsidR="00947089" w:rsidRPr="008F20D1">
        <w:rPr>
          <w:rFonts w:cstheme="minorHAnsi"/>
          <w:sz w:val="21"/>
          <w:szCs w:val="21"/>
        </w:rPr>
        <w:t xml:space="preserve"> interpretations </w:t>
      </w:r>
      <w:r w:rsidRPr="008F20D1">
        <w:rPr>
          <w:rFonts w:cstheme="minorHAnsi"/>
          <w:sz w:val="21"/>
          <w:szCs w:val="21"/>
        </w:rPr>
        <w:t>in the CDA</w:t>
      </w:r>
      <w:r w:rsidR="00947089" w:rsidRPr="008F20D1">
        <w:rPr>
          <w:rFonts w:cstheme="minorHAnsi"/>
          <w:sz w:val="21"/>
          <w:szCs w:val="21"/>
        </w:rPr>
        <w:t xml:space="preserve">. </w:t>
      </w:r>
    </w:p>
    <w:p w14:paraId="36333633" w14:textId="67B754C2" w:rsidR="00947089" w:rsidRPr="008F20D1" w:rsidRDefault="00947089" w:rsidP="00F20AF8">
      <w:pPr>
        <w:pStyle w:val="ListParagraph"/>
        <w:numPr>
          <w:ilvl w:val="1"/>
          <w:numId w:val="2"/>
        </w:numPr>
        <w:rPr>
          <w:rFonts w:cstheme="minorHAnsi"/>
          <w:sz w:val="21"/>
          <w:szCs w:val="21"/>
        </w:rPr>
      </w:pPr>
      <w:r w:rsidRPr="008F20D1">
        <w:rPr>
          <w:rFonts w:cstheme="minorHAnsi"/>
          <w:sz w:val="21"/>
          <w:szCs w:val="21"/>
        </w:rPr>
        <w:t>If not avai</w:t>
      </w:r>
      <w:r w:rsidR="00A26CC6" w:rsidRPr="008F20D1">
        <w:rPr>
          <w:rFonts w:cstheme="minorHAnsi"/>
          <w:sz w:val="21"/>
          <w:szCs w:val="21"/>
        </w:rPr>
        <w:t>lab</w:t>
      </w:r>
      <w:r w:rsidRPr="008F20D1">
        <w:rPr>
          <w:rFonts w:cstheme="minorHAnsi"/>
          <w:sz w:val="21"/>
          <w:szCs w:val="21"/>
        </w:rPr>
        <w:t xml:space="preserve">le, then </w:t>
      </w:r>
      <w:r w:rsidR="00281F22" w:rsidRPr="008F20D1">
        <w:rPr>
          <w:rFonts w:cstheme="minorHAnsi"/>
          <w:sz w:val="21"/>
          <w:szCs w:val="21"/>
        </w:rPr>
        <w:t xml:space="preserve">use </w:t>
      </w:r>
      <w:r w:rsidRPr="008F20D1">
        <w:rPr>
          <w:rFonts w:cstheme="minorHAnsi"/>
          <w:sz w:val="21"/>
          <w:szCs w:val="21"/>
        </w:rPr>
        <w:t xml:space="preserve">a nullFlavor ="NA" in the CDA. NHSN recommends using 'NA' instead of omitting these values from the CDA. </w:t>
      </w:r>
    </w:p>
    <w:p w14:paraId="1FFB8915" w14:textId="227140F7" w:rsidR="00F35A85" w:rsidRPr="008F20D1" w:rsidRDefault="00281F22" w:rsidP="00F35A85">
      <w:pPr>
        <w:pStyle w:val="ListParagraph"/>
        <w:numPr>
          <w:ilvl w:val="1"/>
          <w:numId w:val="2"/>
        </w:numPr>
        <w:rPr>
          <w:rFonts w:cstheme="minorHAnsi"/>
          <w:sz w:val="21"/>
          <w:szCs w:val="21"/>
        </w:rPr>
      </w:pPr>
      <w:r w:rsidRPr="008F20D1">
        <w:rPr>
          <w:rFonts w:cstheme="minorHAnsi"/>
          <w:sz w:val="21"/>
          <w:szCs w:val="21"/>
        </w:rPr>
        <w:t>Report t</w:t>
      </w:r>
      <w:r w:rsidR="00F35A85" w:rsidRPr="008F20D1">
        <w:rPr>
          <w:rFonts w:cstheme="minorHAnsi"/>
          <w:sz w:val="21"/>
          <w:szCs w:val="21"/>
        </w:rPr>
        <w:t xml:space="preserve">he unit of measure with the value of the individual test results if </w:t>
      </w:r>
      <w:r w:rsidR="004A210A" w:rsidRPr="008F20D1">
        <w:rPr>
          <w:rFonts w:cstheme="minorHAnsi"/>
          <w:sz w:val="21"/>
          <w:szCs w:val="21"/>
        </w:rPr>
        <w:t>available</w:t>
      </w:r>
      <w:r w:rsidR="00F35A85" w:rsidRPr="008F20D1">
        <w:rPr>
          <w:rFonts w:cstheme="minorHAnsi"/>
          <w:sz w:val="21"/>
          <w:szCs w:val="21"/>
        </w:rPr>
        <w:t>.</w:t>
      </w:r>
    </w:p>
    <w:p w14:paraId="0FC6A11B" w14:textId="7FDF49D0" w:rsidR="00F35A85" w:rsidRPr="008F20D1" w:rsidRDefault="00F35A85" w:rsidP="00F35A85">
      <w:pPr>
        <w:pStyle w:val="ListParagraph"/>
        <w:numPr>
          <w:ilvl w:val="2"/>
          <w:numId w:val="2"/>
        </w:numPr>
        <w:rPr>
          <w:rFonts w:cstheme="minorHAnsi"/>
          <w:sz w:val="21"/>
          <w:szCs w:val="21"/>
        </w:rPr>
      </w:pPr>
      <w:r w:rsidRPr="008F20D1">
        <w:rPr>
          <w:rFonts w:cstheme="minorHAnsi"/>
          <w:sz w:val="21"/>
          <w:szCs w:val="21"/>
        </w:rPr>
        <w:t xml:space="preserve">If the unit of measure is not </w:t>
      </w:r>
      <w:r w:rsidR="004A210A" w:rsidRPr="008F20D1">
        <w:rPr>
          <w:rFonts w:cstheme="minorHAnsi"/>
          <w:sz w:val="21"/>
          <w:szCs w:val="21"/>
        </w:rPr>
        <w:t>available</w:t>
      </w:r>
      <w:r w:rsidRPr="008F20D1">
        <w:rPr>
          <w:rFonts w:cstheme="minorHAnsi"/>
          <w:sz w:val="21"/>
          <w:szCs w:val="21"/>
        </w:rPr>
        <w:t>, then omi</w:t>
      </w:r>
      <w:r w:rsidR="004A210A" w:rsidRPr="008F20D1">
        <w:rPr>
          <w:rFonts w:cstheme="minorHAnsi"/>
          <w:sz w:val="21"/>
          <w:szCs w:val="21"/>
        </w:rPr>
        <w:t>t</w:t>
      </w:r>
      <w:r w:rsidRPr="008F20D1">
        <w:rPr>
          <w:rFonts w:cstheme="minorHAnsi"/>
          <w:sz w:val="21"/>
          <w:szCs w:val="21"/>
        </w:rPr>
        <w:t xml:space="preserve"> from the CDA.</w:t>
      </w:r>
    </w:p>
    <w:p w14:paraId="521F3E4E" w14:textId="533B039F" w:rsidR="00F35A85" w:rsidRPr="008F20D1" w:rsidRDefault="00A8402F" w:rsidP="00F35A85">
      <w:pPr>
        <w:pStyle w:val="ListParagraph"/>
        <w:numPr>
          <w:ilvl w:val="1"/>
          <w:numId w:val="2"/>
        </w:numPr>
        <w:rPr>
          <w:rFonts w:cstheme="minorHAnsi"/>
          <w:sz w:val="21"/>
          <w:szCs w:val="21"/>
        </w:rPr>
      </w:pPr>
      <w:r>
        <w:rPr>
          <w:rFonts w:cstheme="minorHAnsi"/>
          <w:sz w:val="21"/>
          <w:szCs w:val="21"/>
        </w:rPr>
        <w:t xml:space="preserve">Reportable </w:t>
      </w:r>
      <w:r w:rsidR="00F35A85" w:rsidRPr="008F20D1">
        <w:rPr>
          <w:rFonts w:cstheme="minorHAnsi"/>
          <w:sz w:val="21"/>
          <w:szCs w:val="21"/>
        </w:rPr>
        <w:t>signs for each specific test (</w:t>
      </w:r>
      <w:r w:rsidR="00892352">
        <w:rPr>
          <w:rFonts w:cstheme="minorHAnsi"/>
          <w:sz w:val="21"/>
          <w:szCs w:val="21"/>
        </w:rPr>
        <w:t>specifically</w:t>
      </w:r>
      <w:r w:rsidR="00F35A85" w:rsidRPr="008F20D1">
        <w:rPr>
          <w:rFonts w:cstheme="minorHAnsi"/>
          <w:sz w:val="21"/>
          <w:szCs w:val="21"/>
        </w:rPr>
        <w:t xml:space="preserve">, E-Test, MIC, KB) are: &gt;, &lt;, =, &gt;=, &lt;=.  </w:t>
      </w:r>
    </w:p>
    <w:p w14:paraId="13A62AB4" w14:textId="79C19DAA" w:rsidR="00F35A85" w:rsidRPr="008F20D1" w:rsidRDefault="00F35A85">
      <w:pPr>
        <w:pStyle w:val="ListParagraph"/>
        <w:numPr>
          <w:ilvl w:val="2"/>
          <w:numId w:val="2"/>
        </w:numPr>
        <w:rPr>
          <w:rFonts w:cstheme="minorHAnsi"/>
          <w:sz w:val="21"/>
          <w:szCs w:val="21"/>
        </w:rPr>
      </w:pPr>
      <w:r w:rsidRPr="008F20D1">
        <w:rPr>
          <w:rFonts w:cstheme="minorHAnsi"/>
          <w:sz w:val="21"/>
          <w:szCs w:val="21"/>
        </w:rPr>
        <w:t xml:space="preserve">If </w:t>
      </w:r>
      <w:r w:rsidR="003A6440" w:rsidRPr="008F20D1">
        <w:rPr>
          <w:rFonts w:cstheme="minorHAnsi"/>
          <w:sz w:val="21"/>
          <w:szCs w:val="21"/>
        </w:rPr>
        <w:t xml:space="preserve">the laboratory </w:t>
      </w:r>
      <w:r w:rsidR="003A6440">
        <w:rPr>
          <w:rFonts w:cstheme="minorHAnsi"/>
          <w:sz w:val="21"/>
          <w:szCs w:val="21"/>
        </w:rPr>
        <w:t xml:space="preserve">does not provide </w:t>
      </w:r>
      <w:r w:rsidRPr="008F20D1">
        <w:rPr>
          <w:rFonts w:cstheme="minorHAnsi"/>
          <w:sz w:val="21"/>
          <w:szCs w:val="21"/>
        </w:rPr>
        <w:t>the sign</w:t>
      </w:r>
      <w:r w:rsidR="00281F22" w:rsidRPr="008F20D1">
        <w:rPr>
          <w:rFonts w:cstheme="minorHAnsi"/>
          <w:sz w:val="21"/>
          <w:szCs w:val="21"/>
        </w:rPr>
        <w:t xml:space="preserve"> </w:t>
      </w:r>
      <w:r w:rsidRPr="008F20D1">
        <w:rPr>
          <w:rFonts w:cstheme="minorHAnsi"/>
          <w:sz w:val="21"/>
          <w:szCs w:val="21"/>
        </w:rPr>
        <w:t>for a specific test,</w:t>
      </w:r>
      <w:r w:rsidR="00281F22" w:rsidRPr="008F20D1">
        <w:rPr>
          <w:rFonts w:cstheme="minorHAnsi"/>
          <w:sz w:val="21"/>
          <w:szCs w:val="21"/>
        </w:rPr>
        <w:t xml:space="preserve"> do not report data</w:t>
      </w:r>
      <w:r w:rsidRPr="008F20D1">
        <w:rPr>
          <w:rFonts w:cstheme="minorHAnsi"/>
          <w:sz w:val="21"/>
          <w:szCs w:val="21"/>
        </w:rPr>
        <w:t xml:space="preserve"> for the sign and value of that specific test; use the nullFlavor="NA"</w:t>
      </w:r>
      <w:r w:rsidR="00281F22" w:rsidRPr="008F20D1">
        <w:rPr>
          <w:rFonts w:cstheme="minorHAnsi"/>
          <w:sz w:val="21"/>
          <w:szCs w:val="21"/>
        </w:rPr>
        <w:t xml:space="preserve"> and p</w:t>
      </w:r>
      <w:r w:rsidRPr="008F20D1">
        <w:rPr>
          <w:rFonts w:cstheme="minorHAnsi"/>
          <w:sz w:val="21"/>
          <w:szCs w:val="21"/>
        </w:rPr>
        <w:t>opulate the interpretation of that specific test only.</w:t>
      </w:r>
    </w:p>
    <w:p w14:paraId="65B32043" w14:textId="574B2DF4" w:rsidR="000A5DA5" w:rsidRPr="008F20D1" w:rsidRDefault="002F302D" w:rsidP="000A5DA5">
      <w:pPr>
        <w:pStyle w:val="ListParagraph"/>
        <w:numPr>
          <w:ilvl w:val="1"/>
          <w:numId w:val="2"/>
        </w:numPr>
        <w:rPr>
          <w:rFonts w:cstheme="minorHAnsi"/>
          <w:sz w:val="21"/>
          <w:szCs w:val="21"/>
        </w:rPr>
      </w:pPr>
      <w:r w:rsidRPr="008F20D1">
        <w:rPr>
          <w:rFonts w:cstheme="minorHAnsi"/>
          <w:sz w:val="21"/>
          <w:szCs w:val="21"/>
        </w:rPr>
        <w:t xml:space="preserve">If the </w:t>
      </w:r>
      <w:r w:rsidR="005F016B" w:rsidRPr="008F20D1">
        <w:rPr>
          <w:rFonts w:cstheme="minorHAnsi"/>
          <w:sz w:val="21"/>
          <w:szCs w:val="21"/>
        </w:rPr>
        <w:t xml:space="preserve">data </w:t>
      </w:r>
      <w:r w:rsidR="000A5DA5" w:rsidRPr="008F20D1">
        <w:rPr>
          <w:rFonts w:cstheme="minorHAnsi"/>
          <w:sz w:val="21"/>
          <w:szCs w:val="21"/>
        </w:rPr>
        <w:t>for the sign and value</w:t>
      </w:r>
      <w:r w:rsidRPr="008F20D1">
        <w:rPr>
          <w:rFonts w:cstheme="minorHAnsi"/>
          <w:sz w:val="21"/>
          <w:szCs w:val="21"/>
        </w:rPr>
        <w:t xml:space="preserve"> are not avai</w:t>
      </w:r>
      <w:r w:rsidR="00A26CC6" w:rsidRPr="008F20D1">
        <w:rPr>
          <w:rFonts w:cstheme="minorHAnsi"/>
          <w:sz w:val="21"/>
          <w:szCs w:val="21"/>
        </w:rPr>
        <w:t>lab</w:t>
      </w:r>
      <w:r w:rsidRPr="008F20D1">
        <w:rPr>
          <w:rFonts w:cstheme="minorHAnsi"/>
          <w:sz w:val="21"/>
          <w:szCs w:val="21"/>
        </w:rPr>
        <w:t>le,</w:t>
      </w:r>
      <w:r w:rsidR="00281F22" w:rsidRPr="008F20D1">
        <w:rPr>
          <w:rFonts w:cstheme="minorHAnsi"/>
          <w:sz w:val="21"/>
          <w:szCs w:val="21"/>
        </w:rPr>
        <w:t xml:space="preserve"> use</w:t>
      </w:r>
      <w:r w:rsidRPr="008F20D1">
        <w:rPr>
          <w:rFonts w:cstheme="minorHAnsi"/>
          <w:sz w:val="21"/>
          <w:szCs w:val="21"/>
        </w:rPr>
        <w:t xml:space="preserve"> </w:t>
      </w:r>
      <w:r w:rsidR="000A5DA5" w:rsidRPr="008F20D1">
        <w:rPr>
          <w:rFonts w:cstheme="minorHAnsi"/>
          <w:sz w:val="21"/>
          <w:szCs w:val="21"/>
        </w:rPr>
        <w:t xml:space="preserve">'NA' </w:t>
      </w:r>
      <w:r w:rsidRPr="008F20D1">
        <w:rPr>
          <w:rFonts w:cstheme="minorHAnsi"/>
          <w:sz w:val="21"/>
          <w:szCs w:val="21"/>
        </w:rPr>
        <w:t>within the CDA</w:t>
      </w:r>
      <w:r w:rsidR="000A5DA5" w:rsidRPr="008F20D1">
        <w:rPr>
          <w:rFonts w:cstheme="minorHAnsi"/>
          <w:sz w:val="21"/>
          <w:szCs w:val="21"/>
        </w:rPr>
        <w:t>.</w:t>
      </w:r>
    </w:p>
    <w:p w14:paraId="23E98D19" w14:textId="77777777" w:rsidR="00B3021E" w:rsidRPr="008F20D1" w:rsidRDefault="00B3021E" w:rsidP="00892352">
      <w:pPr>
        <w:pStyle w:val="ListParagraph"/>
        <w:numPr>
          <w:ilvl w:val="2"/>
          <w:numId w:val="2"/>
        </w:numPr>
        <w:rPr>
          <w:rFonts w:cstheme="minorHAnsi"/>
          <w:sz w:val="21"/>
          <w:szCs w:val="21"/>
        </w:rPr>
      </w:pPr>
      <w:r w:rsidRPr="008F20D1">
        <w:rPr>
          <w:rFonts w:cstheme="minorHAnsi"/>
          <w:sz w:val="21"/>
          <w:szCs w:val="21"/>
        </w:rPr>
        <w:t xml:space="preserve">Example: &lt;value xsi:type="IVL_PQ" nullFlavor="NA" /&gt; </w:t>
      </w:r>
    </w:p>
    <w:p w14:paraId="51D6BAFE" w14:textId="5D6EFCD8" w:rsidR="000A5DA5" w:rsidRPr="008F20D1" w:rsidRDefault="002B1857" w:rsidP="000A5DA5">
      <w:pPr>
        <w:pStyle w:val="ListParagraph"/>
        <w:numPr>
          <w:ilvl w:val="1"/>
          <w:numId w:val="2"/>
        </w:numPr>
        <w:rPr>
          <w:rFonts w:cstheme="minorHAnsi"/>
          <w:sz w:val="21"/>
          <w:szCs w:val="21"/>
        </w:rPr>
      </w:pPr>
      <w:r>
        <w:rPr>
          <w:rFonts w:cstheme="minorHAnsi"/>
          <w:sz w:val="21"/>
          <w:szCs w:val="21"/>
        </w:rPr>
        <w:t>I</w:t>
      </w:r>
      <w:r w:rsidR="000A5DA5" w:rsidRPr="008F20D1">
        <w:rPr>
          <w:rFonts w:cstheme="minorHAnsi"/>
          <w:sz w:val="21"/>
          <w:szCs w:val="21"/>
        </w:rPr>
        <w:t>f</w:t>
      </w:r>
      <w:r>
        <w:rPr>
          <w:rFonts w:cstheme="minorHAnsi"/>
          <w:sz w:val="21"/>
          <w:szCs w:val="21"/>
        </w:rPr>
        <w:t xml:space="preserve"> the result includes</w:t>
      </w:r>
      <w:r w:rsidR="000A5DA5" w:rsidRPr="008F20D1">
        <w:rPr>
          <w:rFonts w:cstheme="minorHAnsi"/>
          <w:sz w:val="21"/>
          <w:szCs w:val="21"/>
        </w:rPr>
        <w:t xml:space="preserve"> the sign, then</w:t>
      </w:r>
      <w:r w:rsidR="00281F22" w:rsidRPr="008F20D1">
        <w:rPr>
          <w:rFonts w:cstheme="minorHAnsi"/>
          <w:sz w:val="21"/>
          <w:szCs w:val="21"/>
        </w:rPr>
        <w:t xml:space="preserve"> also include</w:t>
      </w:r>
      <w:r w:rsidR="000A5DA5" w:rsidRPr="008F20D1">
        <w:rPr>
          <w:rFonts w:cstheme="minorHAnsi"/>
          <w:sz w:val="21"/>
          <w:szCs w:val="21"/>
        </w:rPr>
        <w:t xml:space="preserve"> the value. </w:t>
      </w:r>
    </w:p>
    <w:p w14:paraId="35D083FB" w14:textId="77777777" w:rsidR="00217F81" w:rsidRPr="008F20D1" w:rsidRDefault="00217F81" w:rsidP="00892352">
      <w:pPr>
        <w:pStyle w:val="ListParagraph"/>
        <w:numPr>
          <w:ilvl w:val="2"/>
          <w:numId w:val="2"/>
        </w:numPr>
        <w:rPr>
          <w:rFonts w:cstheme="minorHAnsi"/>
          <w:sz w:val="21"/>
          <w:szCs w:val="21"/>
        </w:rPr>
      </w:pPr>
      <w:r w:rsidRPr="008F20D1">
        <w:rPr>
          <w:rFonts w:cstheme="minorHAnsi"/>
          <w:sz w:val="21"/>
          <w:szCs w:val="21"/>
        </w:rPr>
        <w:t>Example:  &lt;high value="0.1" unit="ug/ml"/&gt;</w:t>
      </w:r>
    </w:p>
    <w:p w14:paraId="1B6408A1" w14:textId="046FB50F" w:rsidR="00F332A3" w:rsidRPr="008F20D1" w:rsidRDefault="000A5DA5" w:rsidP="000A5DA5">
      <w:pPr>
        <w:pStyle w:val="ListParagraph"/>
        <w:numPr>
          <w:ilvl w:val="1"/>
          <w:numId w:val="2"/>
        </w:numPr>
        <w:rPr>
          <w:rFonts w:cstheme="minorHAnsi"/>
          <w:sz w:val="21"/>
          <w:szCs w:val="21"/>
        </w:rPr>
      </w:pPr>
      <w:r w:rsidRPr="008F20D1">
        <w:rPr>
          <w:rFonts w:cstheme="minorHAnsi"/>
          <w:sz w:val="21"/>
          <w:szCs w:val="21"/>
        </w:rPr>
        <w:t xml:space="preserve">The </w:t>
      </w:r>
      <w:r w:rsidR="00281F22" w:rsidRPr="008F20D1">
        <w:rPr>
          <w:rFonts w:cstheme="minorHAnsi"/>
          <w:sz w:val="21"/>
          <w:szCs w:val="21"/>
        </w:rPr>
        <w:t xml:space="preserve">NHSN application always requires </w:t>
      </w:r>
      <w:r w:rsidRPr="008F20D1">
        <w:rPr>
          <w:rFonts w:cstheme="minorHAnsi"/>
          <w:sz w:val="21"/>
          <w:szCs w:val="21"/>
        </w:rPr>
        <w:t>interpretation</w:t>
      </w:r>
      <w:r w:rsidR="001074A9" w:rsidRPr="008F20D1">
        <w:rPr>
          <w:rFonts w:cstheme="minorHAnsi"/>
          <w:sz w:val="21"/>
          <w:szCs w:val="21"/>
        </w:rPr>
        <w:t xml:space="preserve"> for each specific method</w:t>
      </w:r>
      <w:r w:rsidRPr="008F20D1">
        <w:rPr>
          <w:rFonts w:cstheme="minorHAnsi"/>
          <w:sz w:val="21"/>
          <w:szCs w:val="21"/>
        </w:rPr>
        <w:t>.</w:t>
      </w:r>
      <w:r w:rsidR="00281F22" w:rsidRPr="008F20D1">
        <w:rPr>
          <w:rFonts w:cstheme="minorHAnsi"/>
          <w:sz w:val="21"/>
          <w:szCs w:val="21"/>
        </w:rPr>
        <w:t xml:space="preserve"> This value m</w:t>
      </w:r>
      <w:r w:rsidRPr="008F20D1">
        <w:rPr>
          <w:rFonts w:cstheme="minorHAnsi"/>
          <w:sz w:val="21"/>
          <w:szCs w:val="21"/>
        </w:rPr>
        <w:t>ay be a nullFlavor="NA".</w:t>
      </w:r>
    </w:p>
    <w:p w14:paraId="56641DBF" w14:textId="424B29B3" w:rsidR="001074A9" w:rsidRPr="008F20D1" w:rsidRDefault="00281F22" w:rsidP="001074A9">
      <w:pPr>
        <w:pStyle w:val="ListParagraph"/>
        <w:numPr>
          <w:ilvl w:val="0"/>
          <w:numId w:val="2"/>
        </w:numPr>
        <w:rPr>
          <w:rFonts w:cstheme="minorHAnsi"/>
          <w:sz w:val="21"/>
          <w:szCs w:val="21"/>
        </w:rPr>
      </w:pPr>
      <w:r w:rsidRPr="008F20D1">
        <w:rPr>
          <w:rFonts w:cstheme="minorHAnsi"/>
          <w:sz w:val="21"/>
          <w:szCs w:val="21"/>
        </w:rPr>
        <w:t>The NHSN application requires a</w:t>
      </w:r>
      <w:r w:rsidR="001074A9" w:rsidRPr="008F20D1">
        <w:rPr>
          <w:rFonts w:cstheme="minorHAnsi"/>
          <w:sz w:val="21"/>
          <w:szCs w:val="21"/>
        </w:rPr>
        <w:t xml:space="preserve"> “Final interpretation” for each antimicrobial. If </w:t>
      </w:r>
      <w:r w:rsidR="004A210A" w:rsidRPr="008F20D1">
        <w:rPr>
          <w:rFonts w:cstheme="minorHAnsi"/>
          <w:sz w:val="21"/>
          <w:szCs w:val="21"/>
        </w:rPr>
        <w:t xml:space="preserve">the laboratory report contains </w:t>
      </w:r>
      <w:r w:rsidR="001074A9" w:rsidRPr="008F20D1">
        <w:rPr>
          <w:rFonts w:cstheme="minorHAnsi"/>
          <w:sz w:val="21"/>
          <w:szCs w:val="21"/>
        </w:rPr>
        <w:t xml:space="preserve">no result from any of the three specific test methods, then </w:t>
      </w:r>
      <w:r w:rsidR="00E50E05" w:rsidRPr="008F20D1">
        <w:rPr>
          <w:rFonts w:cstheme="minorHAnsi"/>
          <w:sz w:val="21"/>
          <w:szCs w:val="21"/>
        </w:rPr>
        <w:t>use</w:t>
      </w:r>
      <w:r w:rsidR="001074A9" w:rsidRPr="008F20D1">
        <w:rPr>
          <w:rFonts w:cstheme="minorHAnsi"/>
          <w:sz w:val="21"/>
          <w:szCs w:val="21"/>
        </w:rPr>
        <w:t xml:space="preserve"> a nullFlavor="NASK".</w:t>
      </w:r>
    </w:p>
    <w:p w14:paraId="400156C5" w14:textId="66456836" w:rsidR="00B7721C" w:rsidRDefault="00EC726B" w:rsidP="00EC726B">
      <w:pPr>
        <w:pStyle w:val="ListParagraph"/>
        <w:numPr>
          <w:ilvl w:val="0"/>
          <w:numId w:val="2"/>
        </w:numPr>
        <w:rPr>
          <w:rFonts w:cstheme="minorHAnsi"/>
          <w:sz w:val="21"/>
          <w:szCs w:val="21"/>
        </w:rPr>
      </w:pPr>
      <w:r w:rsidRPr="00B7721C">
        <w:rPr>
          <w:rFonts w:cstheme="minorHAnsi"/>
          <w:sz w:val="21"/>
          <w:szCs w:val="21"/>
        </w:rPr>
        <w:t>If two isolates</w:t>
      </w:r>
      <w:r w:rsidRPr="008F20D1">
        <w:rPr>
          <w:rFonts w:cstheme="minorHAnsi"/>
          <w:sz w:val="21"/>
          <w:szCs w:val="21"/>
        </w:rPr>
        <w:t xml:space="preserve"> from the same day have conflicting susceptibilities to the panel of antimicrobials tested, report the isolate with the most resistant final interpretation (NS &gt; R &gt; I &gt; S-DD &gt; S &gt; N</w:t>
      </w:r>
      <w:r w:rsidR="00B7721C">
        <w:rPr>
          <w:rFonts w:cstheme="minorHAnsi"/>
          <w:sz w:val="21"/>
          <w:szCs w:val="21"/>
        </w:rPr>
        <w:t>A</w:t>
      </w:r>
      <w:r w:rsidRPr="008F20D1">
        <w:rPr>
          <w:rFonts w:cstheme="minorHAnsi"/>
          <w:sz w:val="21"/>
          <w:szCs w:val="21"/>
        </w:rPr>
        <w:t xml:space="preserve">). </w:t>
      </w:r>
    </w:p>
    <w:p w14:paraId="5904770C" w14:textId="77777777" w:rsidR="00050F8B" w:rsidRDefault="00B7721C">
      <w:pPr>
        <w:pStyle w:val="ListParagraph"/>
        <w:numPr>
          <w:ilvl w:val="1"/>
          <w:numId w:val="2"/>
        </w:numPr>
        <w:rPr>
          <w:rFonts w:cstheme="minorHAnsi"/>
          <w:sz w:val="21"/>
          <w:szCs w:val="21"/>
        </w:rPr>
      </w:pPr>
      <w:r w:rsidRPr="00B7721C">
        <w:rPr>
          <w:rFonts w:cstheme="minorHAnsi"/>
          <w:sz w:val="21"/>
          <w:szCs w:val="21"/>
        </w:rPr>
        <w:t>If the lab validated susceptibility results of both isolates but did not provide a final interpretation, report the isolate with the higher amount of drug resistance based on the number of antimicrobials testing first “NS”, if equal amount of “NS” then move to the amount of “R”, then the amount of “I”, then “S-DD” then “S”.</w:t>
      </w:r>
    </w:p>
    <w:p w14:paraId="632F69BF" w14:textId="1F9A8848" w:rsidR="00B7721C" w:rsidRPr="002A0C75" w:rsidRDefault="00050F8B" w:rsidP="002A0C75">
      <w:pPr>
        <w:pStyle w:val="ListParagraph"/>
        <w:numPr>
          <w:ilvl w:val="2"/>
          <w:numId w:val="2"/>
        </w:numPr>
        <w:rPr>
          <w:rFonts w:cstheme="minorHAnsi"/>
          <w:sz w:val="21"/>
          <w:szCs w:val="21"/>
        </w:rPr>
      </w:pPr>
      <w:r w:rsidRPr="008F20D1">
        <w:rPr>
          <w:rFonts w:cstheme="minorHAnsi"/>
          <w:sz w:val="21"/>
          <w:szCs w:val="21"/>
        </w:rPr>
        <w:t xml:space="preserve">For example, the laboratory isolated </w:t>
      </w:r>
      <w:r w:rsidRPr="008F20D1">
        <w:rPr>
          <w:rFonts w:cstheme="minorHAnsi"/>
          <w:i/>
          <w:sz w:val="21"/>
          <w:szCs w:val="21"/>
        </w:rPr>
        <w:t>Candida albicans</w:t>
      </w:r>
      <w:r w:rsidRPr="008F20D1">
        <w:rPr>
          <w:rFonts w:cstheme="minorHAnsi"/>
          <w:sz w:val="21"/>
          <w:szCs w:val="21"/>
        </w:rPr>
        <w:t xml:space="preserve"> from two blood specimens collected from the same patient on the same calendar day</w:t>
      </w:r>
      <w:r>
        <w:rPr>
          <w:rFonts w:cstheme="minorHAnsi"/>
          <w:sz w:val="21"/>
          <w:szCs w:val="21"/>
        </w:rPr>
        <w:t xml:space="preserve"> and the lab validated susceptibility results from both isolates</w:t>
      </w:r>
      <w:r w:rsidRPr="008F20D1">
        <w:rPr>
          <w:rFonts w:cstheme="minorHAnsi"/>
          <w:sz w:val="21"/>
          <w:szCs w:val="21"/>
        </w:rPr>
        <w:t xml:space="preserve">. The first isolate tested “R” to three of the </w:t>
      </w:r>
      <w:r w:rsidR="008851CF">
        <w:rPr>
          <w:rFonts w:cstheme="minorHAnsi"/>
          <w:sz w:val="21"/>
          <w:szCs w:val="21"/>
        </w:rPr>
        <w:t>seven</w:t>
      </w:r>
      <w:r w:rsidR="008851CF" w:rsidRPr="008F20D1">
        <w:rPr>
          <w:rFonts w:cstheme="minorHAnsi"/>
          <w:sz w:val="21"/>
          <w:szCs w:val="21"/>
        </w:rPr>
        <w:t xml:space="preserve"> </w:t>
      </w:r>
      <w:r w:rsidRPr="008F20D1">
        <w:rPr>
          <w:rFonts w:cstheme="minorHAnsi"/>
          <w:sz w:val="21"/>
          <w:szCs w:val="21"/>
        </w:rPr>
        <w:t xml:space="preserve">antimicrobials tested and the second isolate tested “R” to four of the </w:t>
      </w:r>
      <w:r w:rsidR="008851CF">
        <w:rPr>
          <w:rFonts w:cstheme="minorHAnsi"/>
          <w:sz w:val="21"/>
          <w:szCs w:val="21"/>
        </w:rPr>
        <w:t>seven</w:t>
      </w:r>
      <w:r w:rsidR="008851CF" w:rsidRPr="008F20D1">
        <w:rPr>
          <w:rFonts w:cstheme="minorHAnsi"/>
          <w:sz w:val="21"/>
          <w:szCs w:val="21"/>
        </w:rPr>
        <w:t xml:space="preserve"> </w:t>
      </w:r>
      <w:r w:rsidRPr="008F20D1">
        <w:rPr>
          <w:rFonts w:cstheme="minorHAnsi"/>
          <w:sz w:val="21"/>
          <w:szCs w:val="21"/>
        </w:rPr>
        <w:t>antimicrobials tested. Report the second isolate to NHSN since it showed the higher amount of resistance.</w:t>
      </w:r>
    </w:p>
    <w:p w14:paraId="29FEFF3A" w14:textId="77777777" w:rsidR="00B7721C" w:rsidRPr="00B7721C" w:rsidRDefault="00B7721C" w:rsidP="00B7721C">
      <w:pPr>
        <w:pStyle w:val="ListParagraph"/>
        <w:numPr>
          <w:ilvl w:val="1"/>
          <w:numId w:val="2"/>
        </w:numPr>
        <w:rPr>
          <w:rFonts w:cstheme="minorHAnsi"/>
          <w:sz w:val="21"/>
          <w:szCs w:val="21"/>
        </w:rPr>
      </w:pPr>
      <w:r w:rsidRPr="00B7721C">
        <w:rPr>
          <w:rFonts w:cstheme="minorHAnsi"/>
          <w:sz w:val="21"/>
          <w:szCs w:val="21"/>
        </w:rPr>
        <w:t>If two or more isolates have the same number of antimicrobials testing “NS”, “R”, “I”, “S-DD” and “S” and it cannot be determined which is most resistant, then report the isolate that was the first entered into the LIS.</w:t>
      </w:r>
    </w:p>
    <w:p w14:paraId="72C7CB0D" w14:textId="5CED1C8B" w:rsidR="00B7721C" w:rsidRPr="002A0C75" w:rsidRDefault="00B7721C">
      <w:pPr>
        <w:pStyle w:val="ListParagraph"/>
        <w:numPr>
          <w:ilvl w:val="1"/>
          <w:numId w:val="2"/>
        </w:numPr>
        <w:rPr>
          <w:rFonts w:cstheme="minorHAnsi"/>
          <w:sz w:val="21"/>
          <w:szCs w:val="21"/>
        </w:rPr>
      </w:pPr>
      <w:r w:rsidRPr="00B7721C">
        <w:rPr>
          <w:rFonts w:cstheme="minorHAnsi"/>
          <w:sz w:val="21"/>
          <w:szCs w:val="21"/>
        </w:rPr>
        <w:t>Do not consider results from drugs that are outside of the NHSN specified drug panels when determining which isolate to report.</w:t>
      </w:r>
    </w:p>
    <w:p w14:paraId="42932DC6" w14:textId="1BE1835E" w:rsidR="00B7721C" w:rsidRDefault="00B7721C" w:rsidP="00B7721C">
      <w:pPr>
        <w:pStyle w:val="ListParagraph"/>
        <w:numPr>
          <w:ilvl w:val="0"/>
          <w:numId w:val="2"/>
        </w:numPr>
        <w:rPr>
          <w:rFonts w:cstheme="minorHAnsi"/>
          <w:sz w:val="21"/>
          <w:szCs w:val="21"/>
        </w:rPr>
      </w:pPr>
      <w:r w:rsidRPr="00B7721C">
        <w:rPr>
          <w:rFonts w:cstheme="minorHAnsi"/>
          <w:sz w:val="21"/>
          <w:szCs w:val="21"/>
        </w:rPr>
        <w:t xml:space="preserve">If the lab performs the same test on the same isolate but the two tests produce conflicting results, report the final interpretation provided by the lab. </w:t>
      </w:r>
    </w:p>
    <w:p w14:paraId="357968CB" w14:textId="5B097A14" w:rsidR="00B7721C" w:rsidRPr="002A0C75" w:rsidRDefault="00B7721C">
      <w:pPr>
        <w:pStyle w:val="ListParagraph"/>
        <w:numPr>
          <w:ilvl w:val="1"/>
          <w:numId w:val="2"/>
        </w:numPr>
        <w:rPr>
          <w:rFonts w:cstheme="minorHAnsi"/>
          <w:sz w:val="21"/>
          <w:szCs w:val="21"/>
        </w:rPr>
      </w:pPr>
      <w:r w:rsidRPr="00B7721C">
        <w:rPr>
          <w:rFonts w:cstheme="minorHAnsi"/>
          <w:sz w:val="21"/>
          <w:szCs w:val="21"/>
        </w:rPr>
        <w:t xml:space="preserve">If the lab did not provide a final interpretation, then report the most resistant interpretation (NS &gt; R &gt; I &gt; S-DD &gt; S &gt; NA) for that specific antimicrobial. </w:t>
      </w:r>
    </w:p>
    <w:p w14:paraId="17481B96" w14:textId="0CFD73F9" w:rsidR="00E136FD" w:rsidRPr="008F20D1" w:rsidRDefault="00931B50" w:rsidP="002A0C75">
      <w:pPr>
        <w:pStyle w:val="ListParagraph"/>
        <w:numPr>
          <w:ilvl w:val="2"/>
          <w:numId w:val="2"/>
        </w:numPr>
        <w:rPr>
          <w:rFonts w:cstheme="minorHAnsi"/>
          <w:sz w:val="21"/>
          <w:szCs w:val="21"/>
        </w:rPr>
      </w:pPr>
      <w:r w:rsidRPr="008F20D1">
        <w:rPr>
          <w:rFonts w:cstheme="minorHAnsi"/>
          <w:sz w:val="21"/>
          <w:szCs w:val="21"/>
        </w:rPr>
        <w:t>For example, if</w:t>
      </w:r>
      <w:r w:rsidR="00281F22" w:rsidRPr="008F20D1">
        <w:rPr>
          <w:rFonts w:cstheme="minorHAnsi"/>
          <w:sz w:val="21"/>
          <w:szCs w:val="21"/>
        </w:rPr>
        <w:t xml:space="preserve"> </w:t>
      </w:r>
      <w:r w:rsidR="00B7721C">
        <w:rPr>
          <w:rFonts w:cstheme="minorHAnsi"/>
          <w:sz w:val="21"/>
          <w:szCs w:val="21"/>
        </w:rPr>
        <w:t>a facility</w:t>
      </w:r>
      <w:r w:rsidR="00281F22" w:rsidRPr="008F20D1">
        <w:rPr>
          <w:rFonts w:cstheme="minorHAnsi"/>
          <w:sz w:val="21"/>
          <w:szCs w:val="21"/>
        </w:rPr>
        <w:t xml:space="preserve"> performs</w:t>
      </w:r>
      <w:r w:rsidRPr="008F20D1">
        <w:rPr>
          <w:rFonts w:cstheme="minorHAnsi"/>
          <w:sz w:val="21"/>
          <w:szCs w:val="21"/>
        </w:rPr>
        <w:t xml:space="preserve"> two E-tests for the same drug on the same isolate and one produces “Intermediate” and the other produces “Susceptible”, report “Intermediate” as the final interpretation for that specific drug susceptibility.</w:t>
      </w:r>
    </w:p>
    <w:p w14:paraId="4456F553" w14:textId="07213F96" w:rsidR="00E136FD" w:rsidRPr="008F20D1" w:rsidRDefault="00931B50" w:rsidP="00E136FD">
      <w:pPr>
        <w:pStyle w:val="ListParagraph"/>
        <w:numPr>
          <w:ilvl w:val="0"/>
          <w:numId w:val="2"/>
        </w:numPr>
        <w:rPr>
          <w:rFonts w:cstheme="minorHAnsi"/>
          <w:sz w:val="21"/>
          <w:szCs w:val="21"/>
        </w:rPr>
      </w:pPr>
      <w:r w:rsidRPr="008F20D1">
        <w:rPr>
          <w:rFonts w:cstheme="minorHAnsi"/>
          <w:sz w:val="21"/>
          <w:szCs w:val="21"/>
        </w:rPr>
        <w:t xml:space="preserve">If </w:t>
      </w:r>
      <w:r w:rsidR="00A26CC6" w:rsidRPr="008F20D1">
        <w:rPr>
          <w:rFonts w:cstheme="minorHAnsi"/>
          <w:sz w:val="21"/>
          <w:szCs w:val="21"/>
        </w:rPr>
        <w:t xml:space="preserve">the </w:t>
      </w:r>
      <w:r w:rsidR="004A210A" w:rsidRPr="008F20D1">
        <w:rPr>
          <w:rFonts w:cstheme="minorHAnsi"/>
          <w:sz w:val="21"/>
          <w:szCs w:val="21"/>
        </w:rPr>
        <w:t>lab</w:t>
      </w:r>
      <w:r w:rsidR="00A26CC6" w:rsidRPr="008F20D1">
        <w:rPr>
          <w:rFonts w:cstheme="minorHAnsi"/>
          <w:sz w:val="21"/>
          <w:szCs w:val="21"/>
        </w:rPr>
        <w:t xml:space="preserve"> performs </w:t>
      </w:r>
      <w:r w:rsidRPr="008F20D1">
        <w:rPr>
          <w:rFonts w:cstheme="minorHAnsi"/>
          <w:sz w:val="21"/>
          <w:szCs w:val="21"/>
        </w:rPr>
        <w:t>specific antimicrobial tests on the same isolate and</w:t>
      </w:r>
      <w:r w:rsidR="00A26CC6" w:rsidRPr="008F20D1">
        <w:rPr>
          <w:rFonts w:cstheme="minorHAnsi"/>
          <w:sz w:val="21"/>
          <w:szCs w:val="21"/>
        </w:rPr>
        <w:t xml:space="preserve"> the tests</w:t>
      </w:r>
      <w:r w:rsidRPr="008F20D1">
        <w:rPr>
          <w:rFonts w:cstheme="minorHAnsi"/>
          <w:sz w:val="21"/>
          <w:szCs w:val="21"/>
        </w:rPr>
        <w:t xml:space="preserve"> produce conflicting susceptibility interpretations, and the </w:t>
      </w:r>
      <w:r w:rsidR="004A210A" w:rsidRPr="008F20D1">
        <w:rPr>
          <w:rFonts w:cstheme="minorHAnsi"/>
          <w:sz w:val="21"/>
          <w:szCs w:val="21"/>
        </w:rPr>
        <w:t>laboratory</w:t>
      </w:r>
      <w:r w:rsidRPr="008F20D1">
        <w:rPr>
          <w:rFonts w:cstheme="minorHAnsi"/>
          <w:sz w:val="21"/>
          <w:szCs w:val="21"/>
        </w:rPr>
        <w:t xml:space="preserve"> did not provide a final summary interpretation, report the most resistant specific test interpretation as the final interpretation (NS &gt; R &gt; I &gt; S-DD &gt; S &gt; N</w:t>
      </w:r>
      <w:r w:rsidR="00B7721C">
        <w:rPr>
          <w:rFonts w:cstheme="minorHAnsi"/>
          <w:sz w:val="21"/>
          <w:szCs w:val="21"/>
        </w:rPr>
        <w:t>A</w:t>
      </w:r>
      <w:r w:rsidRPr="008F20D1">
        <w:rPr>
          <w:rFonts w:cstheme="minorHAnsi"/>
          <w:sz w:val="21"/>
          <w:szCs w:val="21"/>
        </w:rPr>
        <w:t>)</w:t>
      </w:r>
      <w:r w:rsidR="00DC554D" w:rsidRPr="008F20D1">
        <w:rPr>
          <w:rFonts w:cstheme="minorHAnsi"/>
          <w:sz w:val="21"/>
          <w:szCs w:val="21"/>
        </w:rPr>
        <w:t xml:space="preserve"> for that specific antimicrobial</w:t>
      </w:r>
      <w:r w:rsidRPr="008F20D1">
        <w:rPr>
          <w:rFonts w:cstheme="minorHAnsi"/>
          <w:sz w:val="21"/>
          <w:szCs w:val="21"/>
        </w:rPr>
        <w:t>.</w:t>
      </w:r>
    </w:p>
    <w:p w14:paraId="570E54F5" w14:textId="6A7C5EDE" w:rsidR="00E136FD" w:rsidRPr="008F20D1" w:rsidRDefault="00931B50" w:rsidP="00E136FD">
      <w:pPr>
        <w:pStyle w:val="ListParagraph"/>
        <w:numPr>
          <w:ilvl w:val="1"/>
          <w:numId w:val="2"/>
        </w:numPr>
        <w:rPr>
          <w:rFonts w:cstheme="minorHAnsi"/>
          <w:sz w:val="21"/>
          <w:szCs w:val="21"/>
        </w:rPr>
      </w:pPr>
      <w:r w:rsidRPr="008F20D1">
        <w:rPr>
          <w:rFonts w:cstheme="minorHAnsi"/>
          <w:sz w:val="21"/>
          <w:szCs w:val="21"/>
        </w:rPr>
        <w:lastRenderedPageBreak/>
        <w:t xml:space="preserve">For example, if drug susceptibility results produced MIC = Resistant and E-Test = Intermediate but </w:t>
      </w:r>
      <w:r w:rsidR="00A26CC6" w:rsidRPr="008F20D1">
        <w:rPr>
          <w:rFonts w:cstheme="minorHAnsi"/>
          <w:sz w:val="21"/>
          <w:szCs w:val="21"/>
        </w:rPr>
        <w:t xml:space="preserve">the </w:t>
      </w:r>
      <w:r w:rsidR="004A210A" w:rsidRPr="008F20D1">
        <w:rPr>
          <w:rFonts w:cstheme="minorHAnsi"/>
          <w:sz w:val="21"/>
          <w:szCs w:val="21"/>
        </w:rPr>
        <w:t>laboratory</w:t>
      </w:r>
      <w:r w:rsidR="00A26CC6" w:rsidRPr="008F20D1">
        <w:rPr>
          <w:rFonts w:cstheme="minorHAnsi"/>
          <w:sz w:val="21"/>
          <w:szCs w:val="21"/>
        </w:rPr>
        <w:t xml:space="preserve"> did not provide a </w:t>
      </w:r>
      <w:r w:rsidRPr="008F20D1">
        <w:rPr>
          <w:rFonts w:cstheme="minorHAnsi"/>
          <w:sz w:val="21"/>
          <w:szCs w:val="21"/>
        </w:rPr>
        <w:t xml:space="preserve">final interpretation, report “Resistant” as the final interpretation for that specific </w:t>
      </w:r>
      <w:r w:rsidR="00DC554D" w:rsidRPr="008F20D1">
        <w:rPr>
          <w:rFonts w:cstheme="minorHAnsi"/>
          <w:sz w:val="21"/>
          <w:szCs w:val="21"/>
        </w:rPr>
        <w:t>antimicrobial</w:t>
      </w:r>
      <w:r w:rsidRPr="008F20D1">
        <w:rPr>
          <w:rFonts w:cstheme="minorHAnsi"/>
          <w:sz w:val="21"/>
          <w:szCs w:val="21"/>
        </w:rPr>
        <w:t xml:space="preserve"> susceptibility. </w:t>
      </w:r>
    </w:p>
    <w:p w14:paraId="761A41DC" w14:textId="60EEA559" w:rsidR="00A00B44" w:rsidRDefault="00A00B44" w:rsidP="00947089">
      <w:pPr>
        <w:pStyle w:val="ListParagraph"/>
        <w:numPr>
          <w:ilvl w:val="0"/>
          <w:numId w:val="2"/>
        </w:numPr>
        <w:rPr>
          <w:rFonts w:cstheme="minorHAnsi"/>
          <w:sz w:val="21"/>
          <w:szCs w:val="21"/>
        </w:rPr>
      </w:pPr>
      <w:r>
        <w:rPr>
          <w:rFonts w:cstheme="minorHAnsi"/>
          <w:sz w:val="21"/>
          <w:szCs w:val="21"/>
        </w:rPr>
        <w:t xml:space="preserve">To determine which isolate was first entered into the LIS, we recommend using the timestamp of the susceptibility test result. </w:t>
      </w:r>
    </w:p>
    <w:p w14:paraId="220ACD88" w14:textId="6063F77C" w:rsidR="001C7962" w:rsidRPr="008F20D1" w:rsidRDefault="004249A4" w:rsidP="00947089">
      <w:pPr>
        <w:pStyle w:val="ListParagraph"/>
        <w:numPr>
          <w:ilvl w:val="0"/>
          <w:numId w:val="2"/>
        </w:numPr>
        <w:rPr>
          <w:rFonts w:cstheme="minorHAnsi"/>
          <w:sz w:val="21"/>
          <w:szCs w:val="21"/>
        </w:rPr>
      </w:pPr>
      <w:r w:rsidRPr="00B143F4">
        <w:rPr>
          <w:rFonts w:cstheme="minorHAnsi"/>
          <w:sz w:val="21"/>
          <w:szCs w:val="21"/>
        </w:rPr>
        <w:t>Currently</w:t>
      </w:r>
      <w:r w:rsidR="001C7962" w:rsidRPr="008F20D1">
        <w:rPr>
          <w:rFonts w:cstheme="minorHAnsi"/>
          <w:sz w:val="21"/>
          <w:szCs w:val="21"/>
        </w:rPr>
        <w:t xml:space="preserve">, </w:t>
      </w:r>
      <w:r w:rsidR="00A26CC6" w:rsidRPr="008F20D1">
        <w:rPr>
          <w:rFonts w:cstheme="minorHAnsi"/>
          <w:sz w:val="21"/>
          <w:szCs w:val="21"/>
        </w:rPr>
        <w:t xml:space="preserve">AR Option reporting requirements do not include </w:t>
      </w:r>
      <w:r w:rsidR="001C7962" w:rsidRPr="008F20D1">
        <w:rPr>
          <w:rFonts w:cstheme="minorHAnsi"/>
          <w:sz w:val="21"/>
          <w:szCs w:val="21"/>
        </w:rPr>
        <w:t xml:space="preserve">additional </w:t>
      </w:r>
      <w:r w:rsidR="00A26CC6" w:rsidRPr="008F20D1">
        <w:rPr>
          <w:rFonts w:cstheme="minorHAnsi"/>
          <w:sz w:val="21"/>
          <w:szCs w:val="21"/>
        </w:rPr>
        <w:t>laboratory</w:t>
      </w:r>
      <w:r w:rsidR="001C7962" w:rsidRPr="008F20D1">
        <w:rPr>
          <w:rFonts w:cstheme="minorHAnsi"/>
          <w:sz w:val="21"/>
          <w:szCs w:val="21"/>
        </w:rPr>
        <w:t xml:space="preserve"> testing methods (</w:t>
      </w:r>
      <w:r w:rsidR="00892352">
        <w:rPr>
          <w:rFonts w:cstheme="minorHAnsi"/>
          <w:sz w:val="21"/>
          <w:szCs w:val="21"/>
        </w:rPr>
        <w:t>for example</w:t>
      </w:r>
      <w:r w:rsidR="001C7962" w:rsidRPr="008F20D1">
        <w:rPr>
          <w:rFonts w:cstheme="minorHAnsi"/>
          <w:sz w:val="21"/>
          <w:szCs w:val="21"/>
        </w:rPr>
        <w:t>, D-test)</w:t>
      </w:r>
      <w:r w:rsidR="00A26CC6" w:rsidRPr="008F20D1">
        <w:rPr>
          <w:rFonts w:cstheme="minorHAnsi"/>
          <w:sz w:val="21"/>
          <w:szCs w:val="21"/>
        </w:rPr>
        <w:t>.</w:t>
      </w:r>
      <w:r w:rsidR="001C7962" w:rsidRPr="008F20D1">
        <w:rPr>
          <w:rFonts w:cstheme="minorHAnsi"/>
          <w:sz w:val="21"/>
          <w:szCs w:val="21"/>
        </w:rPr>
        <w:t xml:space="preserve"> </w:t>
      </w:r>
    </w:p>
    <w:p w14:paraId="4C730266" w14:textId="6250F7D4" w:rsidR="00A777A3" w:rsidRPr="00892352" w:rsidRDefault="00A06832" w:rsidP="00004BAD">
      <w:pPr>
        <w:pStyle w:val="ListParagraph"/>
        <w:numPr>
          <w:ilvl w:val="0"/>
          <w:numId w:val="2"/>
        </w:numPr>
        <w:rPr>
          <w:rFonts w:cstheme="minorHAnsi"/>
          <w:b/>
          <w:sz w:val="21"/>
          <w:szCs w:val="21"/>
        </w:rPr>
      </w:pPr>
      <w:r w:rsidRPr="00892352">
        <w:rPr>
          <w:rFonts w:cstheme="minorHAnsi"/>
          <w:sz w:val="21"/>
          <w:szCs w:val="21"/>
        </w:rPr>
        <w:t xml:space="preserve">If the </w:t>
      </w:r>
      <w:r w:rsidR="00A26CC6" w:rsidRPr="00892352">
        <w:rPr>
          <w:rFonts w:cstheme="minorHAnsi"/>
          <w:sz w:val="21"/>
          <w:szCs w:val="21"/>
        </w:rPr>
        <w:t>laboratory</w:t>
      </w:r>
      <w:r w:rsidRPr="00892352">
        <w:rPr>
          <w:rFonts w:cstheme="minorHAnsi"/>
          <w:sz w:val="21"/>
          <w:szCs w:val="21"/>
        </w:rPr>
        <w:t xml:space="preserve"> reports additional information, beyond drugs required in the NHSN AntiP drug panels, </w:t>
      </w:r>
      <w:r w:rsidR="00A26CC6" w:rsidRPr="00892352">
        <w:rPr>
          <w:rFonts w:cstheme="minorHAnsi"/>
          <w:sz w:val="21"/>
          <w:szCs w:val="21"/>
        </w:rPr>
        <w:t xml:space="preserve">do not include that </w:t>
      </w:r>
      <w:r w:rsidRPr="00892352">
        <w:rPr>
          <w:rFonts w:cstheme="minorHAnsi"/>
          <w:sz w:val="21"/>
          <w:szCs w:val="21"/>
        </w:rPr>
        <w:t xml:space="preserve">information in the CDA file </w:t>
      </w:r>
      <w:r w:rsidR="00A26CC6" w:rsidRPr="00892352">
        <w:rPr>
          <w:rFonts w:cstheme="minorHAnsi"/>
          <w:sz w:val="21"/>
          <w:szCs w:val="21"/>
        </w:rPr>
        <w:t xml:space="preserve">or </w:t>
      </w:r>
      <w:r w:rsidRPr="00892352">
        <w:rPr>
          <w:rFonts w:cstheme="minorHAnsi"/>
          <w:sz w:val="21"/>
          <w:szCs w:val="21"/>
        </w:rPr>
        <w:t>report t</w:t>
      </w:r>
      <w:r w:rsidR="00A26CC6" w:rsidRPr="00892352">
        <w:rPr>
          <w:rFonts w:cstheme="minorHAnsi"/>
          <w:sz w:val="21"/>
          <w:szCs w:val="21"/>
        </w:rPr>
        <w:t>hese data t</w:t>
      </w:r>
      <w:r w:rsidRPr="00892352">
        <w:rPr>
          <w:rFonts w:cstheme="minorHAnsi"/>
          <w:sz w:val="21"/>
          <w:szCs w:val="21"/>
        </w:rPr>
        <w:t>o NHSN.</w:t>
      </w:r>
      <w:r w:rsidR="00A331B6" w:rsidRPr="00892352">
        <w:rPr>
          <w:rFonts w:cstheme="minorHAnsi"/>
          <w:sz w:val="21"/>
          <w:szCs w:val="21"/>
        </w:rPr>
        <w:t xml:space="preserve"> </w:t>
      </w:r>
      <w:r w:rsidR="00F20AF8" w:rsidRPr="00892352">
        <w:rPr>
          <w:rFonts w:cstheme="minorHAnsi"/>
          <w:sz w:val="21"/>
          <w:szCs w:val="21"/>
        </w:rPr>
        <w:t>NHSN will only accept the drugs listed in the specific AntiP drug panel for that organism.</w:t>
      </w:r>
    </w:p>
    <w:p w14:paraId="08718C96" w14:textId="368A8D92" w:rsidR="00444EBD" w:rsidRPr="00036555" w:rsidRDefault="00444EBD" w:rsidP="008F20D1">
      <w:pPr>
        <w:pStyle w:val="Heading3"/>
        <w:rPr>
          <w:rFonts w:asciiTheme="minorHAnsi" w:hAnsiTheme="minorHAnsi" w:cstheme="minorHAnsi"/>
          <w:color w:val="0070C0"/>
        </w:rPr>
      </w:pPr>
      <w:r w:rsidRPr="00036555">
        <w:rPr>
          <w:rFonts w:asciiTheme="minorHAnsi" w:hAnsiTheme="minorHAnsi" w:cstheme="minorHAnsi"/>
          <w:color w:val="0070C0"/>
        </w:rPr>
        <w:t>Denominators</w:t>
      </w:r>
    </w:p>
    <w:p w14:paraId="6A86455C" w14:textId="74CE73B5" w:rsidR="008970CA" w:rsidRPr="00BD6571" w:rsidRDefault="008970CA" w:rsidP="00444EBD">
      <w:pPr>
        <w:pStyle w:val="ListParagraph"/>
        <w:numPr>
          <w:ilvl w:val="0"/>
          <w:numId w:val="1"/>
        </w:numPr>
        <w:rPr>
          <w:rFonts w:cstheme="minorHAnsi"/>
          <w:sz w:val="21"/>
          <w:szCs w:val="21"/>
        </w:rPr>
      </w:pPr>
      <w:r w:rsidRPr="00BD6571">
        <w:rPr>
          <w:rFonts w:cstheme="minorHAnsi"/>
          <w:sz w:val="21"/>
          <w:szCs w:val="21"/>
        </w:rPr>
        <w:t xml:space="preserve">As a reminder, all patients should be included in relevant denominators regardless of whether they had a specimen collected during their visit. </w:t>
      </w:r>
    </w:p>
    <w:p w14:paraId="3295FB93" w14:textId="64FA1F0E" w:rsidR="00C326F6" w:rsidRPr="00BD6571" w:rsidRDefault="00C326F6" w:rsidP="00444EBD">
      <w:pPr>
        <w:pStyle w:val="ListParagraph"/>
        <w:numPr>
          <w:ilvl w:val="0"/>
          <w:numId w:val="1"/>
        </w:numPr>
        <w:rPr>
          <w:rFonts w:cstheme="minorHAnsi"/>
          <w:sz w:val="21"/>
          <w:szCs w:val="21"/>
        </w:rPr>
      </w:pPr>
      <w:r w:rsidRPr="00BD6571">
        <w:rPr>
          <w:rFonts w:cstheme="minorHAnsi"/>
          <w:sz w:val="21"/>
          <w:szCs w:val="21"/>
        </w:rPr>
        <w:t>FacWideIN</w:t>
      </w:r>
    </w:p>
    <w:p w14:paraId="5D6E8449" w14:textId="515D46B6" w:rsidR="00F7343F" w:rsidRPr="00BD6571" w:rsidRDefault="004A210A" w:rsidP="003D03A3">
      <w:pPr>
        <w:pStyle w:val="ListParagraph"/>
        <w:numPr>
          <w:ilvl w:val="1"/>
          <w:numId w:val="1"/>
        </w:numPr>
        <w:rPr>
          <w:rFonts w:cstheme="minorHAnsi"/>
          <w:sz w:val="21"/>
          <w:szCs w:val="21"/>
        </w:rPr>
      </w:pPr>
      <w:r w:rsidRPr="00BD6571">
        <w:rPr>
          <w:rFonts w:cstheme="minorHAnsi"/>
          <w:sz w:val="21"/>
          <w:szCs w:val="21"/>
        </w:rPr>
        <w:t xml:space="preserve">Code </w:t>
      </w:r>
      <w:r w:rsidR="00F7343F" w:rsidRPr="00BD6571">
        <w:rPr>
          <w:rFonts w:cstheme="minorHAnsi"/>
          <w:sz w:val="21"/>
          <w:szCs w:val="21"/>
        </w:rPr>
        <w:t xml:space="preserve">patient days and admissions </w:t>
      </w:r>
      <w:r w:rsidR="00A26CC6" w:rsidRPr="00BD6571">
        <w:rPr>
          <w:rFonts w:cstheme="minorHAnsi"/>
          <w:sz w:val="21"/>
          <w:szCs w:val="21"/>
        </w:rPr>
        <w:t>in the CDA file</w:t>
      </w:r>
      <w:r w:rsidRPr="00BD6571">
        <w:rPr>
          <w:rFonts w:cstheme="minorHAnsi"/>
          <w:sz w:val="21"/>
          <w:szCs w:val="21"/>
        </w:rPr>
        <w:t xml:space="preserve"> in accordance </w:t>
      </w:r>
      <w:r w:rsidR="00050F8B" w:rsidRPr="00BD6571">
        <w:rPr>
          <w:rFonts w:cstheme="minorHAnsi"/>
          <w:sz w:val="21"/>
          <w:szCs w:val="21"/>
        </w:rPr>
        <w:t>with</w:t>
      </w:r>
      <w:r w:rsidRPr="00BD6571">
        <w:rPr>
          <w:rFonts w:cstheme="minorHAnsi"/>
          <w:sz w:val="21"/>
          <w:szCs w:val="21"/>
        </w:rPr>
        <w:t xml:space="preserve"> the R1 Norm</w:t>
      </w:r>
      <w:r w:rsidR="00C326F6" w:rsidRPr="00BD6571">
        <w:rPr>
          <w:rFonts w:cstheme="minorHAnsi"/>
          <w:sz w:val="21"/>
          <w:szCs w:val="21"/>
        </w:rPr>
        <w:t xml:space="preserve"> or R3-D4</w:t>
      </w:r>
      <w:r w:rsidRPr="00BD6571">
        <w:rPr>
          <w:rFonts w:cstheme="minorHAnsi"/>
          <w:sz w:val="21"/>
          <w:szCs w:val="21"/>
        </w:rPr>
        <w:t xml:space="preserve"> IG</w:t>
      </w:r>
      <w:r w:rsidR="00A26CC6" w:rsidRPr="00BD6571">
        <w:rPr>
          <w:rFonts w:cstheme="minorHAnsi"/>
          <w:sz w:val="21"/>
          <w:szCs w:val="21"/>
        </w:rPr>
        <w:t>.</w:t>
      </w:r>
    </w:p>
    <w:p w14:paraId="73D5BCDB" w14:textId="09F54F16" w:rsidR="00F7343F" w:rsidRPr="00BD6571" w:rsidRDefault="00F7343F" w:rsidP="003D03A3">
      <w:pPr>
        <w:pStyle w:val="ListParagraph"/>
        <w:numPr>
          <w:ilvl w:val="2"/>
          <w:numId w:val="1"/>
        </w:numPr>
        <w:rPr>
          <w:rFonts w:cstheme="minorHAnsi"/>
          <w:sz w:val="21"/>
          <w:szCs w:val="21"/>
        </w:rPr>
      </w:pPr>
      <w:r w:rsidRPr="00BD6571">
        <w:rPr>
          <w:rFonts w:cstheme="minorHAnsi"/>
          <w:sz w:val="21"/>
          <w:szCs w:val="21"/>
        </w:rPr>
        <w:t>Patient days:</w:t>
      </w:r>
    </w:p>
    <w:p w14:paraId="4B54A972" w14:textId="0A0E1C05" w:rsidR="00F7343F" w:rsidRPr="00BD6571" w:rsidRDefault="00F7343F" w:rsidP="003D03A3">
      <w:pPr>
        <w:pStyle w:val="ListParagraph"/>
        <w:numPr>
          <w:ilvl w:val="3"/>
          <w:numId w:val="1"/>
        </w:numPr>
        <w:rPr>
          <w:rFonts w:cstheme="minorHAnsi"/>
          <w:sz w:val="21"/>
          <w:szCs w:val="21"/>
        </w:rPr>
      </w:pPr>
      <w:r w:rsidRPr="00BD6571">
        <w:rPr>
          <w:rFonts w:cstheme="minorHAnsi"/>
          <w:sz w:val="21"/>
          <w:szCs w:val="21"/>
        </w:rPr>
        <w:t>&lt;value xsi:type=”</w:t>
      </w:r>
      <w:r w:rsidRPr="00BD6571">
        <w:rPr>
          <w:rFonts w:cstheme="minorHAnsi"/>
          <w:sz w:val="21"/>
          <w:szCs w:val="21"/>
          <w:highlight w:val="yellow"/>
        </w:rPr>
        <w:t>PQ</w:t>
      </w:r>
      <w:r w:rsidRPr="00BD6571">
        <w:rPr>
          <w:rFonts w:cstheme="minorHAnsi"/>
          <w:sz w:val="21"/>
          <w:szCs w:val="21"/>
        </w:rPr>
        <w:t>” unit=”d” value=”235”/&gt;</w:t>
      </w:r>
    </w:p>
    <w:p w14:paraId="18B59BB5" w14:textId="62F65E96" w:rsidR="00F7343F" w:rsidRPr="00BD6571" w:rsidRDefault="00F7343F" w:rsidP="003D03A3">
      <w:pPr>
        <w:pStyle w:val="ListParagraph"/>
        <w:numPr>
          <w:ilvl w:val="2"/>
          <w:numId w:val="1"/>
        </w:numPr>
        <w:rPr>
          <w:rFonts w:cstheme="minorHAnsi"/>
          <w:sz w:val="21"/>
          <w:szCs w:val="21"/>
        </w:rPr>
      </w:pPr>
      <w:r w:rsidRPr="00BD6571">
        <w:rPr>
          <w:rFonts w:cstheme="minorHAnsi"/>
          <w:sz w:val="21"/>
          <w:szCs w:val="21"/>
        </w:rPr>
        <w:t>Admissions:</w:t>
      </w:r>
    </w:p>
    <w:p w14:paraId="01638BC9" w14:textId="04BD09F1" w:rsidR="00F7343F" w:rsidRPr="00BD6571" w:rsidRDefault="00F7343F" w:rsidP="003D03A3">
      <w:pPr>
        <w:pStyle w:val="ListParagraph"/>
        <w:numPr>
          <w:ilvl w:val="3"/>
          <w:numId w:val="1"/>
        </w:numPr>
        <w:rPr>
          <w:rFonts w:cstheme="minorHAnsi"/>
          <w:sz w:val="21"/>
          <w:szCs w:val="21"/>
        </w:rPr>
      </w:pPr>
      <w:r w:rsidRPr="00BD6571">
        <w:rPr>
          <w:rFonts w:cstheme="minorHAnsi"/>
          <w:sz w:val="21"/>
          <w:szCs w:val="21"/>
        </w:rPr>
        <w:t>&lt;value xsi:type=”</w:t>
      </w:r>
      <w:r w:rsidRPr="00BD6571">
        <w:rPr>
          <w:rFonts w:cstheme="minorHAnsi"/>
          <w:sz w:val="21"/>
          <w:szCs w:val="21"/>
          <w:highlight w:val="yellow"/>
        </w:rPr>
        <w:t>INT</w:t>
      </w:r>
      <w:r w:rsidRPr="00BD6571">
        <w:rPr>
          <w:rFonts w:cstheme="minorHAnsi"/>
          <w:sz w:val="21"/>
          <w:szCs w:val="21"/>
        </w:rPr>
        <w:t>” value=”46”</w:t>
      </w:r>
      <w:r w:rsidR="00814D63" w:rsidRPr="00BD6571">
        <w:rPr>
          <w:rFonts w:cstheme="minorHAnsi"/>
          <w:sz w:val="21"/>
          <w:szCs w:val="21"/>
        </w:rPr>
        <w:t>/&gt;</w:t>
      </w:r>
    </w:p>
    <w:p w14:paraId="1BA140D6" w14:textId="4DEBDD12" w:rsidR="001C7962" w:rsidRPr="00BD6571" w:rsidRDefault="00C326F6" w:rsidP="003D03A3">
      <w:pPr>
        <w:pStyle w:val="ListParagraph"/>
        <w:numPr>
          <w:ilvl w:val="1"/>
          <w:numId w:val="1"/>
        </w:numPr>
        <w:rPr>
          <w:rFonts w:cstheme="minorHAnsi"/>
          <w:sz w:val="21"/>
          <w:szCs w:val="21"/>
        </w:rPr>
      </w:pPr>
      <w:r w:rsidRPr="00BD6571">
        <w:rPr>
          <w:rFonts w:cstheme="minorHAnsi"/>
          <w:sz w:val="21"/>
          <w:szCs w:val="21"/>
        </w:rPr>
        <w:t xml:space="preserve">Please see the AUR Module protocol for the AUR </w:t>
      </w:r>
      <w:r w:rsidR="001C7962" w:rsidRPr="00BD6571">
        <w:rPr>
          <w:rFonts w:cstheme="minorHAnsi"/>
          <w:sz w:val="21"/>
          <w:szCs w:val="21"/>
        </w:rPr>
        <w:t xml:space="preserve">definitions of patient days and admissions </w:t>
      </w:r>
      <w:r w:rsidRPr="00BD6571">
        <w:rPr>
          <w:rFonts w:cstheme="minorHAnsi"/>
          <w:sz w:val="21"/>
          <w:szCs w:val="21"/>
        </w:rPr>
        <w:t xml:space="preserve">as they are different from the </w:t>
      </w:r>
      <w:r w:rsidR="001C7962" w:rsidRPr="00BD6571">
        <w:rPr>
          <w:rFonts w:cstheme="minorHAnsi"/>
          <w:sz w:val="21"/>
          <w:szCs w:val="21"/>
        </w:rPr>
        <w:t>NHSN MDRO</w:t>
      </w:r>
      <w:r w:rsidR="00747E4D" w:rsidRPr="00BD6571">
        <w:rPr>
          <w:rFonts w:cstheme="minorHAnsi"/>
          <w:sz w:val="21"/>
          <w:szCs w:val="21"/>
        </w:rPr>
        <w:t xml:space="preserve"> &amp; CDI</w:t>
      </w:r>
      <w:r w:rsidR="001C7962" w:rsidRPr="00BD6571">
        <w:rPr>
          <w:rFonts w:cstheme="minorHAnsi"/>
          <w:sz w:val="21"/>
          <w:szCs w:val="21"/>
        </w:rPr>
        <w:t xml:space="preserve"> Module </w:t>
      </w:r>
      <w:r w:rsidRPr="00BD6571">
        <w:rPr>
          <w:rFonts w:cstheme="minorHAnsi"/>
          <w:sz w:val="21"/>
          <w:szCs w:val="21"/>
        </w:rPr>
        <w:t>definitions</w:t>
      </w:r>
      <w:r w:rsidR="001C7962" w:rsidRPr="00BD6571">
        <w:rPr>
          <w:rFonts w:cstheme="minorHAnsi"/>
          <w:sz w:val="21"/>
          <w:szCs w:val="21"/>
        </w:rPr>
        <w:t>.</w:t>
      </w:r>
    </w:p>
    <w:p w14:paraId="78B6A2B9" w14:textId="77777777" w:rsidR="00B7721C" w:rsidRPr="00BD6571" w:rsidRDefault="00B7721C" w:rsidP="002A0C75">
      <w:pPr>
        <w:pStyle w:val="ListParagraph"/>
        <w:numPr>
          <w:ilvl w:val="2"/>
          <w:numId w:val="1"/>
        </w:numPr>
        <w:rPr>
          <w:rFonts w:cstheme="minorHAnsi"/>
          <w:sz w:val="21"/>
          <w:szCs w:val="21"/>
        </w:rPr>
      </w:pPr>
      <w:r w:rsidRPr="00BD6571">
        <w:rPr>
          <w:rFonts w:cstheme="minorHAnsi"/>
          <w:sz w:val="21"/>
          <w:szCs w:val="21"/>
        </w:rPr>
        <w:t xml:space="preserve">A patient is counted as an admission when they arrive in an NHSN designated inpatient location regardless of patient status (for example, inpatient, observation). </w:t>
      </w:r>
    </w:p>
    <w:p w14:paraId="118D7AFC" w14:textId="77777777" w:rsidR="00B7721C" w:rsidRPr="00BD6571" w:rsidRDefault="00B7721C" w:rsidP="002A0C75">
      <w:pPr>
        <w:pStyle w:val="ListParagraph"/>
        <w:numPr>
          <w:ilvl w:val="2"/>
          <w:numId w:val="1"/>
        </w:numPr>
        <w:rPr>
          <w:rFonts w:cstheme="minorHAnsi"/>
          <w:sz w:val="21"/>
          <w:szCs w:val="21"/>
        </w:rPr>
      </w:pPr>
      <w:r w:rsidRPr="00BD6571">
        <w:rPr>
          <w:rFonts w:cstheme="minorHAnsi"/>
          <w:sz w:val="21"/>
          <w:szCs w:val="21"/>
        </w:rPr>
        <w:t xml:space="preserve">A patient admitted to an inpatient unit would be counted as an admission even if they were discharged that same calendar day. </w:t>
      </w:r>
    </w:p>
    <w:p w14:paraId="6C8CE4E3" w14:textId="7C4E7E2A" w:rsidR="00B7721C" w:rsidRPr="00BD6571" w:rsidRDefault="00B7721C" w:rsidP="002A0C75">
      <w:pPr>
        <w:pStyle w:val="ListParagraph"/>
        <w:numPr>
          <w:ilvl w:val="2"/>
          <w:numId w:val="1"/>
        </w:numPr>
        <w:rPr>
          <w:rFonts w:cstheme="minorHAnsi"/>
          <w:sz w:val="21"/>
          <w:szCs w:val="21"/>
        </w:rPr>
      </w:pPr>
      <w:r w:rsidRPr="00BD6571">
        <w:rPr>
          <w:rFonts w:cstheme="minorHAnsi"/>
          <w:sz w:val="21"/>
          <w:szCs w:val="21"/>
        </w:rPr>
        <w:t>A patient transfer from an inpatient to an</w:t>
      </w:r>
      <w:r w:rsidR="00BD6571" w:rsidRPr="00BD6571">
        <w:rPr>
          <w:rFonts w:cstheme="minorHAnsi"/>
          <w:sz w:val="21"/>
          <w:szCs w:val="21"/>
        </w:rPr>
        <w:t xml:space="preserve"> ED, pediatric ED or 24-hour observation</w:t>
      </w:r>
      <w:r w:rsidRPr="00BD6571">
        <w:rPr>
          <w:rFonts w:cstheme="minorHAnsi"/>
          <w:sz w:val="21"/>
          <w:szCs w:val="21"/>
        </w:rPr>
        <w:t xml:space="preserve"> outpatient location then back to an inpatient location is counted as two separate admissions. </w:t>
      </w:r>
    </w:p>
    <w:p w14:paraId="0105475A" w14:textId="24C1EA15" w:rsidR="00066873" w:rsidRPr="00BD6571" w:rsidRDefault="00066873" w:rsidP="003D03A3">
      <w:pPr>
        <w:pStyle w:val="ListParagraph"/>
        <w:numPr>
          <w:ilvl w:val="1"/>
          <w:numId w:val="1"/>
        </w:numPr>
        <w:spacing w:after="0" w:line="240" w:lineRule="auto"/>
        <w:contextualSpacing w:val="0"/>
        <w:rPr>
          <w:rFonts w:cstheme="minorHAnsi"/>
          <w:sz w:val="21"/>
          <w:szCs w:val="21"/>
        </w:rPr>
      </w:pPr>
      <w:r w:rsidRPr="00BD6571">
        <w:rPr>
          <w:rFonts w:cstheme="minorHAnsi"/>
          <w:sz w:val="21"/>
          <w:szCs w:val="21"/>
        </w:rPr>
        <w:t>How to count patient days when admit and/or discharge time is the same as the census count:</w:t>
      </w:r>
    </w:p>
    <w:p w14:paraId="3E3DED9D" w14:textId="7E725FA4" w:rsidR="00066873" w:rsidRPr="00BD6571" w:rsidRDefault="00066873" w:rsidP="00066873">
      <w:pPr>
        <w:pStyle w:val="ListParagraph"/>
        <w:numPr>
          <w:ilvl w:val="2"/>
          <w:numId w:val="1"/>
        </w:numPr>
        <w:spacing w:after="0" w:line="240" w:lineRule="auto"/>
        <w:contextualSpacing w:val="0"/>
        <w:rPr>
          <w:rFonts w:cstheme="minorHAnsi"/>
          <w:sz w:val="21"/>
          <w:szCs w:val="21"/>
        </w:rPr>
      </w:pPr>
      <w:r w:rsidRPr="00BD6571">
        <w:rPr>
          <w:rFonts w:cstheme="minorHAnsi"/>
          <w:sz w:val="21"/>
          <w:szCs w:val="21"/>
        </w:rPr>
        <w:t xml:space="preserve">If the patient is present in the facility at the time of the daily census, they should be counted in the patient day count. </w:t>
      </w:r>
    </w:p>
    <w:tbl>
      <w:tblPr>
        <w:tblStyle w:val="TableGrid"/>
        <w:tblW w:w="0" w:type="auto"/>
        <w:tblInd w:w="2160" w:type="dxa"/>
        <w:tblLook w:val="04A0" w:firstRow="1" w:lastRow="0" w:firstColumn="1" w:lastColumn="0" w:noHBand="0" w:noVBand="1"/>
      </w:tblPr>
      <w:tblGrid>
        <w:gridCol w:w="715"/>
        <w:gridCol w:w="2610"/>
        <w:gridCol w:w="1800"/>
      </w:tblGrid>
      <w:tr w:rsidR="00066873" w:rsidRPr="00036555" w14:paraId="13F13F9B" w14:textId="77777777" w:rsidTr="002A0C75">
        <w:tc>
          <w:tcPr>
            <w:tcW w:w="715" w:type="dxa"/>
          </w:tcPr>
          <w:p w14:paraId="6EBCDBB4" w14:textId="77777777" w:rsidR="00066873" w:rsidRPr="00BD6571" w:rsidRDefault="00066873" w:rsidP="00066873">
            <w:pPr>
              <w:pStyle w:val="ListParagraph"/>
              <w:ind w:left="0"/>
              <w:contextualSpacing w:val="0"/>
              <w:rPr>
                <w:rFonts w:asciiTheme="minorHAnsi" w:hAnsiTheme="minorHAnsi" w:cstheme="minorHAnsi"/>
                <w:sz w:val="21"/>
                <w:szCs w:val="21"/>
              </w:rPr>
            </w:pPr>
          </w:p>
        </w:tc>
        <w:tc>
          <w:tcPr>
            <w:tcW w:w="2610" w:type="dxa"/>
          </w:tcPr>
          <w:p w14:paraId="5E457CAE" w14:textId="77777777" w:rsidR="00066873" w:rsidRPr="00BD6571" w:rsidRDefault="00066873" w:rsidP="00066873">
            <w:pPr>
              <w:pStyle w:val="ListParagraph"/>
              <w:ind w:left="0"/>
              <w:contextualSpacing w:val="0"/>
              <w:rPr>
                <w:rFonts w:asciiTheme="minorHAnsi" w:hAnsiTheme="minorHAnsi" w:cstheme="minorHAnsi"/>
                <w:sz w:val="21"/>
                <w:szCs w:val="21"/>
              </w:rPr>
            </w:pPr>
          </w:p>
        </w:tc>
        <w:tc>
          <w:tcPr>
            <w:tcW w:w="1800" w:type="dxa"/>
          </w:tcPr>
          <w:p w14:paraId="2ACCF574" w14:textId="7F38368C" w:rsidR="00066873" w:rsidRPr="00BD6571" w:rsidRDefault="00066873" w:rsidP="00066873">
            <w:pPr>
              <w:pStyle w:val="ListParagraph"/>
              <w:ind w:left="0"/>
              <w:contextualSpacing w:val="0"/>
              <w:rPr>
                <w:rFonts w:asciiTheme="minorHAnsi" w:hAnsiTheme="minorHAnsi" w:cstheme="minorHAnsi"/>
                <w:sz w:val="21"/>
                <w:szCs w:val="21"/>
              </w:rPr>
            </w:pPr>
            <w:r w:rsidRPr="00BD6571">
              <w:rPr>
                <w:rFonts w:asciiTheme="minorHAnsi" w:hAnsiTheme="minorHAnsi" w:cstheme="minorHAnsi"/>
                <w:sz w:val="21"/>
                <w:szCs w:val="21"/>
              </w:rPr>
              <w:t>Census count taken at 12:00am</w:t>
            </w:r>
          </w:p>
        </w:tc>
      </w:tr>
      <w:tr w:rsidR="00066873" w:rsidRPr="00036555" w14:paraId="04AD8689" w14:textId="77777777" w:rsidTr="002A0C75">
        <w:tc>
          <w:tcPr>
            <w:tcW w:w="715" w:type="dxa"/>
          </w:tcPr>
          <w:p w14:paraId="2921D655" w14:textId="2A91867B" w:rsidR="00066873" w:rsidRPr="00BD6571" w:rsidRDefault="00066873" w:rsidP="00066873">
            <w:pPr>
              <w:pStyle w:val="ListParagraph"/>
              <w:ind w:left="0"/>
              <w:contextualSpacing w:val="0"/>
              <w:rPr>
                <w:rFonts w:asciiTheme="minorHAnsi" w:hAnsiTheme="minorHAnsi" w:cstheme="minorHAnsi"/>
                <w:sz w:val="21"/>
                <w:szCs w:val="21"/>
              </w:rPr>
            </w:pPr>
            <w:r w:rsidRPr="00BD6571">
              <w:rPr>
                <w:rFonts w:asciiTheme="minorHAnsi" w:hAnsiTheme="minorHAnsi" w:cstheme="minorHAnsi"/>
                <w:sz w:val="21"/>
                <w:szCs w:val="21"/>
              </w:rPr>
              <w:t>1/1</w:t>
            </w:r>
          </w:p>
        </w:tc>
        <w:tc>
          <w:tcPr>
            <w:tcW w:w="2610" w:type="dxa"/>
          </w:tcPr>
          <w:p w14:paraId="12283720" w14:textId="2BE0ECA2" w:rsidR="00066873" w:rsidRPr="00BD6571" w:rsidRDefault="00066873" w:rsidP="00066873">
            <w:pPr>
              <w:pStyle w:val="ListParagraph"/>
              <w:ind w:left="0"/>
              <w:contextualSpacing w:val="0"/>
              <w:rPr>
                <w:rFonts w:asciiTheme="minorHAnsi" w:hAnsiTheme="minorHAnsi" w:cstheme="minorHAnsi"/>
                <w:sz w:val="21"/>
                <w:szCs w:val="21"/>
              </w:rPr>
            </w:pPr>
            <w:r w:rsidRPr="00BD6571">
              <w:rPr>
                <w:rFonts w:asciiTheme="minorHAnsi" w:hAnsiTheme="minorHAnsi" w:cstheme="minorHAnsi"/>
                <w:sz w:val="21"/>
                <w:szCs w:val="21"/>
              </w:rPr>
              <w:t>Mr Y admit at 12:00am</w:t>
            </w:r>
          </w:p>
        </w:tc>
        <w:tc>
          <w:tcPr>
            <w:tcW w:w="1800" w:type="dxa"/>
          </w:tcPr>
          <w:p w14:paraId="2BD77B9A" w14:textId="6EE2D56C" w:rsidR="00066873" w:rsidRPr="00BD6571" w:rsidRDefault="00066873" w:rsidP="00066873">
            <w:pPr>
              <w:pStyle w:val="ListParagraph"/>
              <w:ind w:left="0"/>
              <w:contextualSpacing w:val="0"/>
              <w:rPr>
                <w:rFonts w:asciiTheme="minorHAnsi" w:hAnsiTheme="minorHAnsi" w:cstheme="minorHAnsi"/>
                <w:sz w:val="21"/>
                <w:szCs w:val="21"/>
              </w:rPr>
            </w:pPr>
            <w:r w:rsidRPr="00BD6571">
              <w:rPr>
                <w:rFonts w:asciiTheme="minorHAnsi" w:hAnsiTheme="minorHAnsi" w:cstheme="minorHAnsi"/>
                <w:sz w:val="21"/>
                <w:szCs w:val="21"/>
              </w:rPr>
              <w:t>1</w:t>
            </w:r>
          </w:p>
        </w:tc>
      </w:tr>
      <w:tr w:rsidR="00066873" w:rsidRPr="00036555" w14:paraId="712C5133" w14:textId="77777777" w:rsidTr="002A0C75">
        <w:tc>
          <w:tcPr>
            <w:tcW w:w="715" w:type="dxa"/>
          </w:tcPr>
          <w:p w14:paraId="100EE31B" w14:textId="0F227085" w:rsidR="00066873" w:rsidRPr="00BD6571" w:rsidRDefault="00066873" w:rsidP="00066873">
            <w:pPr>
              <w:pStyle w:val="ListParagraph"/>
              <w:ind w:left="0"/>
              <w:contextualSpacing w:val="0"/>
              <w:rPr>
                <w:rFonts w:asciiTheme="minorHAnsi" w:hAnsiTheme="minorHAnsi" w:cstheme="minorHAnsi"/>
                <w:sz w:val="21"/>
                <w:szCs w:val="21"/>
              </w:rPr>
            </w:pPr>
            <w:r w:rsidRPr="00BD6571">
              <w:rPr>
                <w:rFonts w:asciiTheme="minorHAnsi" w:hAnsiTheme="minorHAnsi" w:cstheme="minorHAnsi"/>
                <w:sz w:val="21"/>
                <w:szCs w:val="21"/>
              </w:rPr>
              <w:t>1/2</w:t>
            </w:r>
          </w:p>
        </w:tc>
        <w:tc>
          <w:tcPr>
            <w:tcW w:w="2610" w:type="dxa"/>
          </w:tcPr>
          <w:p w14:paraId="262B322A" w14:textId="77777777" w:rsidR="00066873" w:rsidRPr="00BD6571" w:rsidRDefault="00066873" w:rsidP="00066873">
            <w:pPr>
              <w:pStyle w:val="ListParagraph"/>
              <w:ind w:left="0"/>
              <w:contextualSpacing w:val="0"/>
              <w:rPr>
                <w:rFonts w:asciiTheme="minorHAnsi" w:hAnsiTheme="minorHAnsi" w:cstheme="minorHAnsi"/>
                <w:sz w:val="21"/>
                <w:szCs w:val="21"/>
              </w:rPr>
            </w:pPr>
          </w:p>
        </w:tc>
        <w:tc>
          <w:tcPr>
            <w:tcW w:w="1800" w:type="dxa"/>
          </w:tcPr>
          <w:p w14:paraId="6230474D" w14:textId="37436187" w:rsidR="00066873" w:rsidRPr="00BD6571" w:rsidRDefault="00066873" w:rsidP="00066873">
            <w:pPr>
              <w:pStyle w:val="ListParagraph"/>
              <w:ind w:left="0"/>
              <w:contextualSpacing w:val="0"/>
              <w:rPr>
                <w:rFonts w:asciiTheme="minorHAnsi" w:hAnsiTheme="minorHAnsi" w:cstheme="minorHAnsi"/>
                <w:sz w:val="21"/>
                <w:szCs w:val="21"/>
              </w:rPr>
            </w:pPr>
            <w:r w:rsidRPr="00BD6571">
              <w:rPr>
                <w:rFonts w:asciiTheme="minorHAnsi" w:hAnsiTheme="minorHAnsi" w:cstheme="minorHAnsi"/>
                <w:sz w:val="21"/>
                <w:szCs w:val="21"/>
              </w:rPr>
              <w:t>2</w:t>
            </w:r>
          </w:p>
        </w:tc>
      </w:tr>
      <w:tr w:rsidR="00066873" w:rsidRPr="00036555" w14:paraId="5EE4C6C5" w14:textId="77777777" w:rsidTr="002A0C75">
        <w:tc>
          <w:tcPr>
            <w:tcW w:w="715" w:type="dxa"/>
          </w:tcPr>
          <w:p w14:paraId="4C3417E0" w14:textId="2F014F43" w:rsidR="00066873" w:rsidRPr="00BD6571" w:rsidRDefault="00066873" w:rsidP="00066873">
            <w:pPr>
              <w:pStyle w:val="ListParagraph"/>
              <w:ind w:left="0"/>
              <w:contextualSpacing w:val="0"/>
              <w:rPr>
                <w:rFonts w:asciiTheme="minorHAnsi" w:hAnsiTheme="minorHAnsi" w:cstheme="minorHAnsi"/>
                <w:sz w:val="21"/>
                <w:szCs w:val="21"/>
              </w:rPr>
            </w:pPr>
            <w:r w:rsidRPr="00BD6571">
              <w:rPr>
                <w:rFonts w:asciiTheme="minorHAnsi" w:hAnsiTheme="minorHAnsi" w:cstheme="minorHAnsi"/>
                <w:sz w:val="21"/>
                <w:szCs w:val="21"/>
              </w:rPr>
              <w:t xml:space="preserve">1/3 </w:t>
            </w:r>
          </w:p>
        </w:tc>
        <w:tc>
          <w:tcPr>
            <w:tcW w:w="2610" w:type="dxa"/>
          </w:tcPr>
          <w:p w14:paraId="0584BA14" w14:textId="604A814C" w:rsidR="00066873" w:rsidRPr="00BD6571" w:rsidRDefault="00066873" w:rsidP="00066873">
            <w:pPr>
              <w:pStyle w:val="ListParagraph"/>
              <w:ind w:left="0"/>
              <w:contextualSpacing w:val="0"/>
              <w:rPr>
                <w:rFonts w:asciiTheme="minorHAnsi" w:hAnsiTheme="minorHAnsi" w:cstheme="minorHAnsi"/>
                <w:sz w:val="21"/>
                <w:szCs w:val="21"/>
              </w:rPr>
            </w:pPr>
            <w:r w:rsidRPr="00BD6571">
              <w:rPr>
                <w:rFonts w:asciiTheme="minorHAnsi" w:hAnsiTheme="minorHAnsi" w:cstheme="minorHAnsi"/>
                <w:sz w:val="21"/>
                <w:szCs w:val="21"/>
              </w:rPr>
              <w:t>Mr Y discharge at 12:00am</w:t>
            </w:r>
          </w:p>
        </w:tc>
        <w:tc>
          <w:tcPr>
            <w:tcW w:w="1800" w:type="dxa"/>
          </w:tcPr>
          <w:p w14:paraId="4FE3529A" w14:textId="254F3726" w:rsidR="00066873" w:rsidRPr="00BD6571" w:rsidRDefault="00066873" w:rsidP="00066873">
            <w:pPr>
              <w:pStyle w:val="ListParagraph"/>
              <w:ind w:left="0"/>
              <w:contextualSpacing w:val="0"/>
              <w:rPr>
                <w:rFonts w:asciiTheme="minorHAnsi" w:hAnsiTheme="minorHAnsi" w:cstheme="minorHAnsi"/>
                <w:sz w:val="21"/>
                <w:szCs w:val="21"/>
              </w:rPr>
            </w:pPr>
            <w:r w:rsidRPr="00BD6571">
              <w:rPr>
                <w:rFonts w:asciiTheme="minorHAnsi" w:hAnsiTheme="minorHAnsi" w:cstheme="minorHAnsi"/>
                <w:sz w:val="21"/>
                <w:szCs w:val="21"/>
              </w:rPr>
              <w:t>3</w:t>
            </w:r>
          </w:p>
        </w:tc>
      </w:tr>
      <w:tr w:rsidR="00066873" w:rsidRPr="00036555" w14:paraId="13D11880" w14:textId="77777777" w:rsidTr="002A0C75">
        <w:tc>
          <w:tcPr>
            <w:tcW w:w="715" w:type="dxa"/>
          </w:tcPr>
          <w:p w14:paraId="7CD431A7" w14:textId="77777777" w:rsidR="00066873" w:rsidRPr="00BD6571" w:rsidRDefault="00066873" w:rsidP="00066873">
            <w:pPr>
              <w:pStyle w:val="ListParagraph"/>
              <w:ind w:left="0"/>
              <w:contextualSpacing w:val="0"/>
              <w:rPr>
                <w:rFonts w:asciiTheme="minorHAnsi" w:hAnsiTheme="minorHAnsi" w:cstheme="minorHAnsi"/>
                <w:sz w:val="21"/>
                <w:szCs w:val="21"/>
              </w:rPr>
            </w:pPr>
          </w:p>
        </w:tc>
        <w:tc>
          <w:tcPr>
            <w:tcW w:w="2610" w:type="dxa"/>
            <w:vAlign w:val="bottom"/>
          </w:tcPr>
          <w:p w14:paraId="7381C721" w14:textId="00DE1EFD" w:rsidR="00066873" w:rsidRPr="00BD6571" w:rsidRDefault="00066873" w:rsidP="002A0C75">
            <w:pPr>
              <w:pStyle w:val="ListParagraph"/>
              <w:ind w:left="0"/>
              <w:contextualSpacing w:val="0"/>
              <w:jc w:val="right"/>
              <w:rPr>
                <w:rFonts w:asciiTheme="minorHAnsi" w:hAnsiTheme="minorHAnsi" w:cstheme="minorHAnsi"/>
                <w:b/>
                <w:bCs/>
                <w:sz w:val="21"/>
                <w:szCs w:val="21"/>
              </w:rPr>
            </w:pPr>
            <w:r w:rsidRPr="00BD6571">
              <w:rPr>
                <w:rFonts w:asciiTheme="minorHAnsi" w:hAnsiTheme="minorHAnsi" w:cstheme="minorHAnsi"/>
                <w:b/>
                <w:bCs/>
                <w:sz w:val="21"/>
                <w:szCs w:val="21"/>
              </w:rPr>
              <w:t>Total patient days:</w:t>
            </w:r>
          </w:p>
        </w:tc>
        <w:tc>
          <w:tcPr>
            <w:tcW w:w="1800" w:type="dxa"/>
          </w:tcPr>
          <w:p w14:paraId="54C139BE" w14:textId="64578F4C" w:rsidR="00066873" w:rsidRPr="00BD6571" w:rsidRDefault="00066873" w:rsidP="00066873">
            <w:pPr>
              <w:pStyle w:val="ListParagraph"/>
              <w:ind w:left="0"/>
              <w:contextualSpacing w:val="0"/>
              <w:rPr>
                <w:rFonts w:asciiTheme="minorHAnsi" w:hAnsiTheme="minorHAnsi" w:cstheme="minorHAnsi"/>
                <w:b/>
                <w:bCs/>
                <w:sz w:val="21"/>
                <w:szCs w:val="21"/>
              </w:rPr>
            </w:pPr>
            <w:r w:rsidRPr="00BD6571">
              <w:rPr>
                <w:rFonts w:asciiTheme="minorHAnsi" w:hAnsiTheme="minorHAnsi" w:cstheme="minorHAnsi"/>
                <w:b/>
                <w:bCs/>
                <w:sz w:val="21"/>
                <w:szCs w:val="21"/>
              </w:rPr>
              <w:t>3</w:t>
            </w:r>
          </w:p>
        </w:tc>
      </w:tr>
    </w:tbl>
    <w:p w14:paraId="04CC0D7E" w14:textId="77777777" w:rsidR="00066873" w:rsidRPr="00BD6571" w:rsidRDefault="00066873" w:rsidP="002A0C75">
      <w:pPr>
        <w:pStyle w:val="ListParagraph"/>
        <w:spacing w:after="0" w:line="240" w:lineRule="auto"/>
        <w:ind w:left="2160"/>
        <w:contextualSpacing w:val="0"/>
        <w:rPr>
          <w:rFonts w:cstheme="minorHAnsi"/>
          <w:sz w:val="21"/>
          <w:szCs w:val="21"/>
        </w:rPr>
      </w:pPr>
    </w:p>
    <w:p w14:paraId="144124FE" w14:textId="541692A9" w:rsidR="00395412" w:rsidRPr="00BD6571" w:rsidRDefault="00395412" w:rsidP="003D03A3">
      <w:pPr>
        <w:pStyle w:val="ListParagraph"/>
        <w:numPr>
          <w:ilvl w:val="1"/>
          <w:numId w:val="1"/>
        </w:numPr>
        <w:spacing w:after="0" w:line="240" w:lineRule="auto"/>
        <w:contextualSpacing w:val="0"/>
        <w:rPr>
          <w:rFonts w:cstheme="minorHAnsi"/>
          <w:sz w:val="21"/>
          <w:szCs w:val="21"/>
        </w:rPr>
      </w:pPr>
      <w:r w:rsidRPr="00BD6571">
        <w:rPr>
          <w:rFonts w:cstheme="minorHAnsi"/>
          <w:sz w:val="21"/>
          <w:szCs w:val="21"/>
        </w:rPr>
        <w:t xml:space="preserve">How to count patient admissions for AUR calculations when a patient’s stay extends from one month to another: </w:t>
      </w:r>
    </w:p>
    <w:p w14:paraId="2234D02F" w14:textId="7A3D3E2E" w:rsidR="00395412" w:rsidRPr="00BD6571" w:rsidRDefault="00395412" w:rsidP="003D03A3">
      <w:pPr>
        <w:pStyle w:val="ListParagraph"/>
        <w:numPr>
          <w:ilvl w:val="2"/>
          <w:numId w:val="1"/>
        </w:numPr>
        <w:spacing w:after="0" w:line="240" w:lineRule="auto"/>
        <w:contextualSpacing w:val="0"/>
        <w:rPr>
          <w:rFonts w:cstheme="minorHAnsi"/>
          <w:sz w:val="21"/>
          <w:szCs w:val="21"/>
        </w:rPr>
      </w:pPr>
      <w:r w:rsidRPr="00BD6571">
        <w:rPr>
          <w:rFonts w:cstheme="minorHAnsi"/>
          <w:sz w:val="21"/>
          <w:szCs w:val="21"/>
        </w:rPr>
        <w:t xml:space="preserve">The time at which a patient enters the door to a facility or a location, is the time of their admission to that facility or specific location. If they do not leave, then that stay is all part of that same admission, no matter how long. So, a stay that continues across multiple months is still only one admission. </w:t>
      </w:r>
    </w:p>
    <w:p w14:paraId="5F235F7B" w14:textId="45692C21" w:rsidR="00395412" w:rsidRPr="00BD6571" w:rsidRDefault="00395412" w:rsidP="003D03A3">
      <w:pPr>
        <w:pStyle w:val="ListParagraph"/>
        <w:numPr>
          <w:ilvl w:val="2"/>
          <w:numId w:val="1"/>
        </w:numPr>
        <w:spacing w:after="0" w:line="240" w:lineRule="auto"/>
        <w:contextualSpacing w:val="0"/>
        <w:rPr>
          <w:rFonts w:cstheme="minorHAnsi"/>
          <w:sz w:val="21"/>
          <w:szCs w:val="21"/>
        </w:rPr>
      </w:pPr>
      <w:r w:rsidRPr="00BD6571">
        <w:rPr>
          <w:rFonts w:cstheme="minorHAnsi"/>
          <w:sz w:val="21"/>
          <w:szCs w:val="21"/>
        </w:rPr>
        <w:t>If the</w:t>
      </w:r>
      <w:r w:rsidR="004A210A" w:rsidRPr="00BD6571">
        <w:rPr>
          <w:rFonts w:cstheme="minorHAnsi"/>
          <w:sz w:val="21"/>
          <w:szCs w:val="21"/>
        </w:rPr>
        <w:t xml:space="preserve"> facility discharges or transfers the</w:t>
      </w:r>
      <w:r w:rsidRPr="00BD6571">
        <w:rPr>
          <w:rFonts w:cstheme="minorHAnsi"/>
          <w:sz w:val="21"/>
          <w:szCs w:val="21"/>
        </w:rPr>
        <w:t xml:space="preserve"> patient and the</w:t>
      </w:r>
      <w:r w:rsidR="004A210A" w:rsidRPr="00BD6571">
        <w:rPr>
          <w:rFonts w:cstheme="minorHAnsi"/>
          <w:sz w:val="21"/>
          <w:szCs w:val="21"/>
        </w:rPr>
        <w:t xml:space="preserve"> patient</w:t>
      </w:r>
      <w:r w:rsidRPr="00BD6571">
        <w:rPr>
          <w:rFonts w:cstheme="minorHAnsi"/>
          <w:sz w:val="21"/>
          <w:szCs w:val="21"/>
        </w:rPr>
        <w:t xml:space="preserve"> returns </w:t>
      </w:r>
      <w:r w:rsidR="00814D63" w:rsidRPr="00BD6571">
        <w:rPr>
          <w:rFonts w:cstheme="minorHAnsi"/>
          <w:sz w:val="21"/>
          <w:szCs w:val="21"/>
        </w:rPr>
        <w:t>later</w:t>
      </w:r>
      <w:r w:rsidRPr="00BD6571">
        <w:rPr>
          <w:rFonts w:cstheme="minorHAnsi"/>
          <w:sz w:val="21"/>
          <w:szCs w:val="21"/>
        </w:rPr>
        <w:t>, then the</w:t>
      </w:r>
      <w:r w:rsidR="003A6440" w:rsidRPr="00BD6571">
        <w:rPr>
          <w:rFonts w:cstheme="minorHAnsi"/>
          <w:sz w:val="21"/>
          <w:szCs w:val="21"/>
        </w:rPr>
        <w:t xml:space="preserve"> vendor system should count that</w:t>
      </w:r>
      <w:r w:rsidR="004A210A" w:rsidRPr="00BD6571">
        <w:rPr>
          <w:rFonts w:cstheme="minorHAnsi"/>
          <w:sz w:val="21"/>
          <w:szCs w:val="21"/>
        </w:rPr>
        <w:t xml:space="preserve"> patient </w:t>
      </w:r>
      <w:r w:rsidRPr="00BD6571">
        <w:rPr>
          <w:rFonts w:cstheme="minorHAnsi"/>
          <w:sz w:val="21"/>
          <w:szCs w:val="21"/>
        </w:rPr>
        <w:t>as a new admission with a new admission date at that time</w:t>
      </w:r>
      <w:r w:rsidR="00B41E3C" w:rsidRPr="00BD6571">
        <w:rPr>
          <w:rFonts w:cstheme="minorHAnsi"/>
          <w:sz w:val="21"/>
          <w:szCs w:val="21"/>
        </w:rPr>
        <w:t>.</w:t>
      </w:r>
    </w:p>
    <w:p w14:paraId="4FE7CDDF" w14:textId="74853373" w:rsidR="00395412" w:rsidRPr="00BD6571" w:rsidRDefault="008661ED" w:rsidP="003D03A3">
      <w:pPr>
        <w:pStyle w:val="ListParagraph"/>
        <w:numPr>
          <w:ilvl w:val="1"/>
          <w:numId w:val="1"/>
        </w:numPr>
        <w:spacing w:after="0" w:line="240" w:lineRule="auto"/>
        <w:contextualSpacing w:val="0"/>
        <w:rPr>
          <w:rFonts w:cstheme="minorHAnsi"/>
          <w:sz w:val="21"/>
          <w:szCs w:val="21"/>
        </w:rPr>
      </w:pPr>
      <w:r w:rsidRPr="00BD6571">
        <w:rPr>
          <w:rFonts w:cstheme="minorHAnsi"/>
          <w:sz w:val="21"/>
          <w:szCs w:val="21"/>
        </w:rPr>
        <w:t>Do not include o</w:t>
      </w:r>
      <w:r w:rsidR="00395412" w:rsidRPr="00BD6571">
        <w:rPr>
          <w:rFonts w:cstheme="minorHAnsi"/>
          <w:sz w:val="21"/>
          <w:szCs w:val="21"/>
        </w:rPr>
        <w:t>utpatient locations (Emergency Department, Pediatric Emergency Department and 24-hour observation area) in the FacWideIN patient day and admission counts.</w:t>
      </w:r>
    </w:p>
    <w:p w14:paraId="0AD1BA42" w14:textId="287EBECD" w:rsidR="00395412" w:rsidRPr="00BD6571" w:rsidRDefault="008661ED" w:rsidP="00C326F6">
      <w:pPr>
        <w:pStyle w:val="ListParagraph"/>
        <w:numPr>
          <w:ilvl w:val="2"/>
          <w:numId w:val="1"/>
        </w:numPr>
        <w:spacing w:after="0" w:line="240" w:lineRule="auto"/>
        <w:contextualSpacing w:val="0"/>
        <w:rPr>
          <w:rFonts w:cstheme="minorHAnsi"/>
          <w:sz w:val="21"/>
          <w:szCs w:val="21"/>
        </w:rPr>
      </w:pPr>
      <w:r w:rsidRPr="00BD6571">
        <w:rPr>
          <w:rFonts w:cstheme="minorHAnsi"/>
          <w:sz w:val="21"/>
          <w:szCs w:val="21"/>
        </w:rPr>
        <w:lastRenderedPageBreak/>
        <w:t>Do not report p</w:t>
      </w:r>
      <w:r w:rsidR="00395412" w:rsidRPr="00BD6571">
        <w:rPr>
          <w:rFonts w:cstheme="minorHAnsi"/>
          <w:sz w:val="21"/>
          <w:szCs w:val="21"/>
        </w:rPr>
        <w:t>atient days and admissions for outpatient locations for the AR Option.</w:t>
      </w:r>
    </w:p>
    <w:p w14:paraId="216A771F" w14:textId="16BB4493" w:rsidR="00C326F6" w:rsidRPr="00BD6571" w:rsidRDefault="00C326F6" w:rsidP="00C326F6">
      <w:pPr>
        <w:pStyle w:val="ListParagraph"/>
        <w:numPr>
          <w:ilvl w:val="0"/>
          <w:numId w:val="1"/>
        </w:numPr>
        <w:spacing w:after="0" w:line="240" w:lineRule="auto"/>
        <w:contextualSpacing w:val="0"/>
        <w:rPr>
          <w:rFonts w:cstheme="minorHAnsi"/>
          <w:sz w:val="21"/>
          <w:szCs w:val="21"/>
        </w:rPr>
      </w:pPr>
      <w:r w:rsidRPr="00BD6571">
        <w:rPr>
          <w:rFonts w:cstheme="minorHAnsi"/>
          <w:sz w:val="21"/>
          <w:szCs w:val="21"/>
        </w:rPr>
        <w:t>Outpatient locations (ED, Pediatric ED, 24-hour Observation Area)</w:t>
      </w:r>
    </w:p>
    <w:p w14:paraId="29426909" w14:textId="02619D69" w:rsidR="00C326F6" w:rsidRPr="00BD6571" w:rsidRDefault="00C326F6" w:rsidP="00C326F6">
      <w:pPr>
        <w:pStyle w:val="ListParagraph"/>
        <w:numPr>
          <w:ilvl w:val="1"/>
          <w:numId w:val="1"/>
        </w:numPr>
        <w:spacing w:after="0" w:line="240" w:lineRule="auto"/>
        <w:contextualSpacing w:val="0"/>
        <w:rPr>
          <w:rFonts w:cstheme="minorHAnsi"/>
          <w:sz w:val="21"/>
          <w:szCs w:val="21"/>
        </w:rPr>
      </w:pPr>
      <w:r w:rsidRPr="00BD6571">
        <w:rPr>
          <w:rFonts w:cstheme="minorHAnsi"/>
          <w:sz w:val="21"/>
          <w:szCs w:val="21"/>
        </w:rPr>
        <w:t xml:space="preserve">Code encounters in the CDA file in accordance </w:t>
      </w:r>
      <w:r w:rsidR="00BD6571" w:rsidRPr="00BD6571">
        <w:rPr>
          <w:rFonts w:cstheme="minorHAnsi"/>
          <w:sz w:val="21"/>
          <w:szCs w:val="21"/>
        </w:rPr>
        <w:t>with</w:t>
      </w:r>
      <w:r w:rsidRPr="00BD6571">
        <w:rPr>
          <w:rFonts w:cstheme="minorHAnsi"/>
          <w:sz w:val="21"/>
          <w:szCs w:val="21"/>
        </w:rPr>
        <w:t xml:space="preserve"> the R3-D4 IG. </w:t>
      </w:r>
    </w:p>
    <w:p w14:paraId="081AD50C" w14:textId="6085E303" w:rsidR="00C326F6" w:rsidRPr="00BD6571" w:rsidRDefault="00C326F6">
      <w:pPr>
        <w:pStyle w:val="ListParagraph"/>
        <w:numPr>
          <w:ilvl w:val="2"/>
          <w:numId w:val="1"/>
        </w:numPr>
        <w:spacing w:after="0" w:line="240" w:lineRule="auto"/>
        <w:contextualSpacing w:val="0"/>
        <w:rPr>
          <w:rFonts w:cstheme="minorHAnsi"/>
          <w:sz w:val="21"/>
          <w:szCs w:val="21"/>
        </w:rPr>
      </w:pPr>
      <w:r w:rsidRPr="00BD6571">
        <w:rPr>
          <w:rFonts w:cstheme="minorHAnsi"/>
          <w:sz w:val="21"/>
          <w:szCs w:val="21"/>
        </w:rPr>
        <w:t>&lt;value xsi:type="</w:t>
      </w:r>
      <w:r w:rsidRPr="00BD6571">
        <w:rPr>
          <w:rFonts w:cstheme="minorHAnsi"/>
          <w:sz w:val="21"/>
          <w:szCs w:val="21"/>
          <w:highlight w:val="yellow"/>
        </w:rPr>
        <w:t>INT</w:t>
      </w:r>
      <w:r w:rsidRPr="00BD6571">
        <w:rPr>
          <w:rFonts w:cstheme="minorHAnsi"/>
          <w:sz w:val="21"/>
          <w:szCs w:val="21"/>
        </w:rPr>
        <w:t>" value="375" /&gt;</w:t>
      </w:r>
    </w:p>
    <w:p w14:paraId="20281B95" w14:textId="5BE740A9" w:rsidR="00CE077B" w:rsidRPr="00BD6571" w:rsidRDefault="00CE077B" w:rsidP="00CE077B">
      <w:pPr>
        <w:pStyle w:val="ListParagraph"/>
        <w:numPr>
          <w:ilvl w:val="1"/>
          <w:numId w:val="1"/>
        </w:numPr>
        <w:rPr>
          <w:rFonts w:cstheme="minorHAnsi"/>
          <w:sz w:val="21"/>
          <w:szCs w:val="21"/>
        </w:rPr>
      </w:pPr>
      <w:r w:rsidRPr="00BD6571">
        <w:rPr>
          <w:rFonts w:cstheme="minorHAnsi"/>
          <w:sz w:val="21"/>
          <w:szCs w:val="21"/>
        </w:rPr>
        <w:t xml:space="preserve">Encounters: </w:t>
      </w:r>
      <w:r w:rsidR="007665FA" w:rsidRPr="00BD6571">
        <w:rPr>
          <w:rFonts w:cstheme="minorHAnsi"/>
          <w:sz w:val="21"/>
          <w:szCs w:val="21"/>
        </w:rPr>
        <w:t xml:space="preserve">A visit to an eligible outpatient location counts as a single encounter. </w:t>
      </w:r>
    </w:p>
    <w:p w14:paraId="7CE04ACD" w14:textId="3BA641E1" w:rsidR="00BD6571" w:rsidRPr="00BD6571" w:rsidRDefault="00BD6571" w:rsidP="002A0C75">
      <w:pPr>
        <w:pStyle w:val="ListParagraph"/>
        <w:numPr>
          <w:ilvl w:val="2"/>
          <w:numId w:val="1"/>
        </w:numPr>
        <w:rPr>
          <w:rFonts w:cstheme="minorHAnsi"/>
          <w:sz w:val="21"/>
          <w:szCs w:val="21"/>
        </w:rPr>
      </w:pPr>
      <w:r w:rsidRPr="00036555">
        <w:rPr>
          <w:rFonts w:cstheme="minorHAnsi"/>
          <w:sz w:val="21"/>
          <w:szCs w:val="21"/>
        </w:rPr>
        <w:t>The patient can contribute an encounter as soon as they have had an initial interaction with a medical professional (for example, the beginning of triage). The patient can contribute an encounter regardless of whether the patient is placed in a bed.</w:t>
      </w:r>
    </w:p>
    <w:p w14:paraId="4DFFFAE8" w14:textId="72C37D67" w:rsidR="007665FA" w:rsidRPr="00BD6571" w:rsidRDefault="007665FA" w:rsidP="002A0C75">
      <w:pPr>
        <w:pStyle w:val="ListParagraph"/>
        <w:numPr>
          <w:ilvl w:val="2"/>
          <w:numId w:val="1"/>
        </w:numPr>
        <w:rPr>
          <w:rFonts w:cstheme="minorHAnsi"/>
          <w:sz w:val="21"/>
          <w:szCs w:val="21"/>
        </w:rPr>
      </w:pPr>
      <w:r w:rsidRPr="00BD6571">
        <w:rPr>
          <w:rFonts w:cstheme="minorHAnsi"/>
          <w:sz w:val="21"/>
          <w:szCs w:val="21"/>
        </w:rPr>
        <w:t>If the patient’s stay in any eligible outpatient location continues into subsequent calendar days, that patient should still be counted as 1 encounter. For example:</w:t>
      </w:r>
    </w:p>
    <w:p w14:paraId="704987CC" w14:textId="77777777" w:rsidR="007665FA" w:rsidRPr="00BD6571" w:rsidRDefault="007665FA" w:rsidP="002A0C75">
      <w:pPr>
        <w:pStyle w:val="ListParagraph"/>
        <w:numPr>
          <w:ilvl w:val="3"/>
          <w:numId w:val="1"/>
        </w:numPr>
        <w:rPr>
          <w:rFonts w:cstheme="minorHAnsi"/>
          <w:sz w:val="21"/>
          <w:szCs w:val="21"/>
        </w:rPr>
      </w:pPr>
      <w:r w:rsidRPr="00BD6571">
        <w:rPr>
          <w:rFonts w:cstheme="minorHAnsi"/>
          <w:sz w:val="21"/>
          <w:szCs w:val="21"/>
        </w:rPr>
        <w:t>If the patient arrives in the ED on Monday and remains in the ED until Wednesday, that patient should be counted as 1 encounter within the ED.</w:t>
      </w:r>
    </w:p>
    <w:p w14:paraId="4FEB7E11" w14:textId="77777777" w:rsidR="007665FA" w:rsidRPr="00BD6571" w:rsidRDefault="007665FA" w:rsidP="002A0C75">
      <w:pPr>
        <w:pStyle w:val="ListParagraph"/>
        <w:numPr>
          <w:ilvl w:val="2"/>
          <w:numId w:val="1"/>
        </w:numPr>
        <w:rPr>
          <w:rFonts w:cstheme="minorHAnsi"/>
          <w:sz w:val="21"/>
          <w:szCs w:val="21"/>
        </w:rPr>
      </w:pPr>
      <w:r w:rsidRPr="00BD6571">
        <w:rPr>
          <w:rFonts w:cstheme="minorHAnsi"/>
          <w:sz w:val="21"/>
          <w:szCs w:val="21"/>
        </w:rPr>
        <w:t>If the patient transfers from one outpatient location to another within the same facility, that patient should be counted as 1 encounter for the first outpatient location and should not be counted as an encounter for the receiving location (specifically, a patient should not contribute two encounters when transferring between outpatient locations in the same facility). For example:</w:t>
      </w:r>
    </w:p>
    <w:p w14:paraId="18502DD1" w14:textId="77777777" w:rsidR="007665FA" w:rsidRPr="00BD6571" w:rsidRDefault="007665FA" w:rsidP="002A0C75">
      <w:pPr>
        <w:pStyle w:val="ListParagraph"/>
        <w:numPr>
          <w:ilvl w:val="3"/>
          <w:numId w:val="1"/>
        </w:numPr>
        <w:rPr>
          <w:rFonts w:cstheme="minorHAnsi"/>
          <w:sz w:val="21"/>
          <w:szCs w:val="21"/>
        </w:rPr>
      </w:pPr>
      <w:r w:rsidRPr="00BD6571">
        <w:rPr>
          <w:rFonts w:cstheme="minorHAnsi"/>
          <w:sz w:val="21"/>
          <w:szCs w:val="21"/>
        </w:rPr>
        <w:t xml:space="preserve">If the patient arrives in the ED on Monday then is transferred to the 24hr Observation Area on Tuesday, the patient should be counted only as 1 encounter within the ED and zero encounters within the 24hr Observation Area. </w:t>
      </w:r>
    </w:p>
    <w:p w14:paraId="56FA6405" w14:textId="77777777" w:rsidR="007665FA" w:rsidRPr="00BD6571" w:rsidRDefault="007665FA" w:rsidP="002A0C75">
      <w:pPr>
        <w:pStyle w:val="ListParagraph"/>
        <w:numPr>
          <w:ilvl w:val="2"/>
          <w:numId w:val="1"/>
        </w:numPr>
        <w:rPr>
          <w:rFonts w:cstheme="minorHAnsi"/>
          <w:sz w:val="21"/>
          <w:szCs w:val="21"/>
        </w:rPr>
      </w:pPr>
      <w:r w:rsidRPr="00BD6571">
        <w:rPr>
          <w:rFonts w:cstheme="minorHAnsi"/>
          <w:sz w:val="21"/>
          <w:szCs w:val="21"/>
        </w:rPr>
        <w:t>If the patient is discharged, or leaves, then returns to that outpatient unit during the same calendar day, that patient should be counted as 2 encounters. For example:</w:t>
      </w:r>
    </w:p>
    <w:p w14:paraId="5EDBFD64" w14:textId="77777777" w:rsidR="007665FA" w:rsidRPr="00BD6571" w:rsidRDefault="007665FA" w:rsidP="002A0C75">
      <w:pPr>
        <w:pStyle w:val="ListParagraph"/>
        <w:numPr>
          <w:ilvl w:val="3"/>
          <w:numId w:val="1"/>
        </w:numPr>
        <w:rPr>
          <w:rFonts w:cstheme="minorHAnsi"/>
          <w:sz w:val="21"/>
          <w:szCs w:val="21"/>
        </w:rPr>
      </w:pPr>
      <w:r w:rsidRPr="00BD6571">
        <w:rPr>
          <w:rFonts w:cstheme="minorHAnsi"/>
          <w:sz w:val="21"/>
          <w:szCs w:val="21"/>
        </w:rPr>
        <w:t>If the patient arrives in the ED at 07:00 on Monday, is discharged at 11:00 on Monday then returns to the ED at 18:00 on Monday, that patient counts as two separate encounters for the ED.</w:t>
      </w:r>
    </w:p>
    <w:p w14:paraId="3894BC8C" w14:textId="77777777" w:rsidR="007665FA" w:rsidRPr="00BD6571" w:rsidRDefault="007665FA" w:rsidP="002A0C75">
      <w:pPr>
        <w:pStyle w:val="ListParagraph"/>
        <w:numPr>
          <w:ilvl w:val="2"/>
          <w:numId w:val="1"/>
        </w:numPr>
        <w:rPr>
          <w:rFonts w:cstheme="minorHAnsi"/>
          <w:sz w:val="21"/>
          <w:szCs w:val="21"/>
        </w:rPr>
      </w:pPr>
      <w:r w:rsidRPr="00BD6571">
        <w:rPr>
          <w:rFonts w:cstheme="minorHAnsi"/>
          <w:sz w:val="21"/>
          <w:szCs w:val="21"/>
        </w:rPr>
        <w:t>If the patient transfers from outpatient to inpatient, then to outpatient, the second outpatient stay (assuming it’s in an eligible location) would be considered a new encounter because there was time spent in an inpatient location. For example:</w:t>
      </w:r>
    </w:p>
    <w:p w14:paraId="3D120AD2" w14:textId="77777777" w:rsidR="007665FA" w:rsidRPr="00BD6571" w:rsidRDefault="007665FA" w:rsidP="002A0C75">
      <w:pPr>
        <w:pStyle w:val="ListParagraph"/>
        <w:numPr>
          <w:ilvl w:val="3"/>
          <w:numId w:val="1"/>
        </w:numPr>
        <w:rPr>
          <w:rFonts w:cstheme="minorHAnsi"/>
          <w:sz w:val="21"/>
          <w:szCs w:val="21"/>
        </w:rPr>
      </w:pPr>
      <w:r w:rsidRPr="00BD6571">
        <w:rPr>
          <w:rFonts w:cstheme="minorHAnsi"/>
          <w:sz w:val="21"/>
          <w:szCs w:val="21"/>
        </w:rPr>
        <w:t>If the patient arrives in the ED on Monday, is admitted or transferred to the medical ICU on Monday then is transferred to the 24hr Observation Unit on Tuesday and admitted or transferred back to the medical ward on Tuesday, the patient would contribute 2 encounters to the ED location since there was time spent in an inpatient location (medical ward) in between the outpatient stays.</w:t>
      </w:r>
    </w:p>
    <w:p w14:paraId="7835EA76" w14:textId="77777777" w:rsidR="007665FA" w:rsidRPr="00BD6571" w:rsidRDefault="007665FA" w:rsidP="002A0C75">
      <w:pPr>
        <w:pStyle w:val="ListParagraph"/>
        <w:numPr>
          <w:ilvl w:val="2"/>
          <w:numId w:val="1"/>
        </w:numPr>
        <w:rPr>
          <w:rFonts w:cstheme="minorHAnsi"/>
          <w:sz w:val="21"/>
          <w:szCs w:val="21"/>
        </w:rPr>
      </w:pPr>
      <w:r w:rsidRPr="00BD6571">
        <w:rPr>
          <w:rFonts w:cstheme="minorHAnsi"/>
          <w:sz w:val="21"/>
          <w:szCs w:val="21"/>
        </w:rPr>
        <w:t>If the patient’s stay in the facility crosses calendar months, the patient will contribute an encounter to the first month the patient was in an outpatient location. For example:</w:t>
      </w:r>
    </w:p>
    <w:p w14:paraId="47709858" w14:textId="45F305E7" w:rsidR="007665FA" w:rsidRPr="00BD6571" w:rsidRDefault="007665FA">
      <w:pPr>
        <w:pStyle w:val="ListParagraph"/>
        <w:numPr>
          <w:ilvl w:val="3"/>
          <w:numId w:val="1"/>
        </w:numPr>
        <w:rPr>
          <w:rFonts w:cstheme="minorHAnsi"/>
          <w:sz w:val="21"/>
          <w:szCs w:val="21"/>
        </w:rPr>
      </w:pPr>
      <w:r w:rsidRPr="00BD6571">
        <w:rPr>
          <w:rFonts w:cstheme="minorHAnsi"/>
          <w:sz w:val="21"/>
          <w:szCs w:val="21"/>
        </w:rPr>
        <w:t>If patient is in outpatient location on January 31 and February 1 then count as 1 encounter to January and zero to February.</w:t>
      </w:r>
    </w:p>
    <w:p w14:paraId="17364C0F" w14:textId="174CE911" w:rsidR="00123072" w:rsidRPr="00BD6571" w:rsidRDefault="00123072" w:rsidP="002A0C75">
      <w:pPr>
        <w:pStyle w:val="ListParagraph"/>
        <w:numPr>
          <w:ilvl w:val="2"/>
          <w:numId w:val="1"/>
        </w:numPr>
        <w:rPr>
          <w:rFonts w:cstheme="minorHAnsi"/>
          <w:sz w:val="21"/>
          <w:szCs w:val="21"/>
        </w:rPr>
      </w:pPr>
      <w:r w:rsidRPr="00BD6571">
        <w:rPr>
          <w:rFonts w:cstheme="minorHAnsi"/>
          <w:sz w:val="21"/>
          <w:szCs w:val="21"/>
        </w:rPr>
        <w:t>Please note, the encounters count will not be a direct match to the AU Option days present count for these location types.</w:t>
      </w:r>
    </w:p>
    <w:p w14:paraId="0B62D3BE" w14:textId="4AE3F203" w:rsidR="00CE077B" w:rsidRPr="00BD6571" w:rsidRDefault="00CE077B" w:rsidP="00CE077B">
      <w:pPr>
        <w:pStyle w:val="ListParagraph"/>
        <w:numPr>
          <w:ilvl w:val="1"/>
          <w:numId w:val="1"/>
        </w:numPr>
        <w:spacing w:after="0" w:line="240" w:lineRule="auto"/>
        <w:contextualSpacing w:val="0"/>
        <w:rPr>
          <w:rFonts w:cstheme="minorHAnsi"/>
          <w:sz w:val="21"/>
          <w:szCs w:val="21"/>
        </w:rPr>
      </w:pPr>
      <w:r w:rsidRPr="00BD6571">
        <w:rPr>
          <w:rFonts w:cstheme="minorHAnsi"/>
          <w:sz w:val="21"/>
          <w:szCs w:val="21"/>
        </w:rPr>
        <w:t xml:space="preserve">Outpatient encounter data </w:t>
      </w:r>
      <w:r w:rsidR="00F84A02" w:rsidRPr="00BD6571">
        <w:rPr>
          <w:rFonts w:cstheme="minorHAnsi"/>
          <w:sz w:val="21"/>
          <w:szCs w:val="21"/>
        </w:rPr>
        <w:t xml:space="preserve">can only </w:t>
      </w:r>
      <w:r w:rsidRPr="00BD6571">
        <w:rPr>
          <w:rFonts w:cstheme="minorHAnsi"/>
          <w:sz w:val="21"/>
          <w:szCs w:val="21"/>
        </w:rPr>
        <w:t xml:space="preserve">be reported for </w:t>
      </w:r>
      <w:r w:rsidR="00F84A02" w:rsidRPr="00BD6571">
        <w:rPr>
          <w:rFonts w:cstheme="minorHAnsi"/>
          <w:sz w:val="21"/>
          <w:szCs w:val="21"/>
        </w:rPr>
        <w:t xml:space="preserve">outpatient </w:t>
      </w:r>
      <w:r w:rsidRPr="00BD6571">
        <w:rPr>
          <w:rFonts w:cstheme="minorHAnsi"/>
          <w:sz w:val="21"/>
          <w:szCs w:val="21"/>
        </w:rPr>
        <w:t>location type</w:t>
      </w:r>
      <w:r w:rsidR="00F84A02" w:rsidRPr="00BD6571">
        <w:rPr>
          <w:rFonts w:cstheme="minorHAnsi"/>
          <w:sz w:val="21"/>
          <w:szCs w:val="21"/>
        </w:rPr>
        <w:t>s:</w:t>
      </w:r>
      <w:r w:rsidRPr="00BD6571">
        <w:rPr>
          <w:rFonts w:cstheme="minorHAnsi"/>
          <w:sz w:val="21"/>
          <w:szCs w:val="21"/>
        </w:rPr>
        <w:t xml:space="preserve"> ED (OUT:ACUTE:ED), Pediatric ED (OUT:ACUTE:ED:PED), </w:t>
      </w:r>
      <w:r w:rsidR="00F84A02" w:rsidRPr="00BD6571">
        <w:rPr>
          <w:rFonts w:cstheme="minorHAnsi"/>
          <w:sz w:val="21"/>
          <w:szCs w:val="21"/>
        </w:rPr>
        <w:t xml:space="preserve">and </w:t>
      </w:r>
      <w:r w:rsidRPr="00BD6571">
        <w:rPr>
          <w:rFonts w:cstheme="minorHAnsi"/>
          <w:sz w:val="21"/>
          <w:szCs w:val="21"/>
        </w:rPr>
        <w:t>24-hour Observation Area (OUT:ACUTE:WARD)</w:t>
      </w:r>
    </w:p>
    <w:p w14:paraId="2425D821" w14:textId="03C62EB2" w:rsidR="008970CA" w:rsidRPr="00BD6571" w:rsidRDefault="008970CA" w:rsidP="00CE077B">
      <w:pPr>
        <w:pStyle w:val="ListParagraph"/>
        <w:numPr>
          <w:ilvl w:val="1"/>
          <w:numId w:val="1"/>
        </w:numPr>
        <w:spacing w:after="0" w:line="240" w:lineRule="auto"/>
        <w:contextualSpacing w:val="0"/>
        <w:rPr>
          <w:rFonts w:cstheme="minorHAnsi"/>
          <w:sz w:val="21"/>
          <w:szCs w:val="21"/>
        </w:rPr>
      </w:pPr>
      <w:r w:rsidRPr="00BD6571">
        <w:rPr>
          <w:rFonts w:cstheme="minorHAnsi"/>
          <w:sz w:val="21"/>
          <w:szCs w:val="21"/>
        </w:rPr>
        <w:t xml:space="preserve">The outpatient encounters are reported at the individual location level. There is </w:t>
      </w:r>
      <w:r w:rsidRPr="00BD6571">
        <w:rPr>
          <w:rFonts w:cstheme="minorHAnsi"/>
          <w:sz w:val="21"/>
          <w:szCs w:val="21"/>
          <w:u w:val="single"/>
        </w:rPr>
        <w:t>no</w:t>
      </w:r>
      <w:r w:rsidRPr="00BD6571">
        <w:rPr>
          <w:rFonts w:cstheme="minorHAnsi"/>
          <w:sz w:val="21"/>
          <w:szCs w:val="21"/>
        </w:rPr>
        <w:t xml:space="preserve"> FacWideIN equivalent (i.e., FacWideOUT) for AR Option reporting. </w:t>
      </w:r>
    </w:p>
    <w:p w14:paraId="7A72FB60" w14:textId="4203889B" w:rsidR="00CE077B" w:rsidRPr="00BD6571" w:rsidRDefault="00CE077B" w:rsidP="00CE077B">
      <w:pPr>
        <w:pStyle w:val="ListParagraph"/>
        <w:numPr>
          <w:ilvl w:val="0"/>
          <w:numId w:val="1"/>
        </w:numPr>
        <w:spacing w:after="0" w:line="240" w:lineRule="auto"/>
        <w:contextualSpacing w:val="0"/>
        <w:rPr>
          <w:rFonts w:cstheme="minorHAnsi"/>
          <w:sz w:val="21"/>
          <w:szCs w:val="21"/>
        </w:rPr>
      </w:pPr>
      <w:r w:rsidRPr="00BD6571">
        <w:rPr>
          <w:rFonts w:cstheme="minorHAnsi"/>
          <w:sz w:val="21"/>
          <w:szCs w:val="21"/>
        </w:rPr>
        <w:t>In the R3-D4 “Report no AR Events” can be included in the AR summary record</w:t>
      </w:r>
      <w:r w:rsidR="00095C09" w:rsidRPr="00BD6571">
        <w:rPr>
          <w:rFonts w:cstheme="minorHAnsi"/>
          <w:sz w:val="21"/>
          <w:szCs w:val="21"/>
        </w:rPr>
        <w:t>.</w:t>
      </w:r>
    </w:p>
    <w:p w14:paraId="1C9C824B" w14:textId="0B3A41A9" w:rsidR="00095C09" w:rsidRPr="00BD6571" w:rsidRDefault="00095C09" w:rsidP="00095C09">
      <w:pPr>
        <w:pStyle w:val="ListParagraph"/>
        <w:numPr>
          <w:ilvl w:val="1"/>
          <w:numId w:val="1"/>
        </w:numPr>
        <w:spacing w:after="0" w:line="240" w:lineRule="auto"/>
        <w:contextualSpacing w:val="0"/>
        <w:rPr>
          <w:rFonts w:cstheme="minorHAnsi"/>
          <w:sz w:val="21"/>
          <w:szCs w:val="21"/>
        </w:rPr>
      </w:pPr>
      <w:r w:rsidRPr="00BD6571">
        <w:rPr>
          <w:rFonts w:cstheme="minorHAnsi"/>
          <w:sz w:val="21"/>
          <w:szCs w:val="21"/>
        </w:rPr>
        <w:t>If there are no AR Events to be reported for FacWideIN, ED, Pediatric ED, or 24-hour Observation Area, include that snippet of code in the AR summary record.</w:t>
      </w:r>
    </w:p>
    <w:p w14:paraId="54F5A84A" w14:textId="62A0E7F8" w:rsidR="00095C09" w:rsidRPr="00BD6571" w:rsidRDefault="00095C09" w:rsidP="00095C09">
      <w:pPr>
        <w:pStyle w:val="ListParagraph"/>
        <w:numPr>
          <w:ilvl w:val="1"/>
          <w:numId w:val="1"/>
        </w:numPr>
        <w:spacing w:after="0" w:line="240" w:lineRule="auto"/>
        <w:contextualSpacing w:val="0"/>
        <w:rPr>
          <w:rFonts w:cstheme="minorHAnsi"/>
          <w:sz w:val="21"/>
          <w:szCs w:val="21"/>
        </w:rPr>
      </w:pPr>
      <w:r w:rsidRPr="00BD6571">
        <w:rPr>
          <w:rFonts w:cstheme="minorHAnsi"/>
          <w:sz w:val="21"/>
          <w:szCs w:val="21"/>
        </w:rPr>
        <w:t>If there are events to be reported, exclude that snippet of code in the AR summary record</w:t>
      </w:r>
    </w:p>
    <w:p w14:paraId="51EFFCB8" w14:textId="061480E9" w:rsidR="00095C09" w:rsidRPr="00BD6571" w:rsidRDefault="00095C09">
      <w:pPr>
        <w:pStyle w:val="ListParagraph"/>
        <w:numPr>
          <w:ilvl w:val="1"/>
          <w:numId w:val="1"/>
        </w:numPr>
        <w:spacing w:after="0" w:line="240" w:lineRule="auto"/>
        <w:contextualSpacing w:val="0"/>
        <w:rPr>
          <w:rFonts w:cstheme="minorHAnsi"/>
          <w:sz w:val="21"/>
          <w:szCs w:val="21"/>
        </w:rPr>
      </w:pPr>
      <w:r w:rsidRPr="00BD6571">
        <w:rPr>
          <w:rFonts w:cstheme="minorHAnsi"/>
          <w:sz w:val="21"/>
          <w:szCs w:val="21"/>
        </w:rPr>
        <w:lastRenderedPageBreak/>
        <w:t xml:space="preserve">The R1 IG does not support reporting of this field. </w:t>
      </w:r>
    </w:p>
    <w:p w14:paraId="15612713" w14:textId="77777777" w:rsidR="009A03B6" w:rsidRPr="00BD6571" w:rsidRDefault="009A03B6" w:rsidP="009A03B6">
      <w:pPr>
        <w:pStyle w:val="ListParagraph"/>
        <w:numPr>
          <w:ilvl w:val="0"/>
          <w:numId w:val="1"/>
        </w:numPr>
        <w:rPr>
          <w:rFonts w:cstheme="minorHAnsi"/>
          <w:sz w:val="21"/>
          <w:szCs w:val="21"/>
        </w:rPr>
      </w:pPr>
      <w:r w:rsidRPr="00BD6571">
        <w:rPr>
          <w:rFonts w:cstheme="minorHAnsi"/>
          <w:sz w:val="21"/>
          <w:szCs w:val="21"/>
        </w:rPr>
        <w:t>The R1 Norm has a field for ‘Number of blood cultures performed’ in a given month. NHSN removed this variable from the NHSN AR Option protocol. The application still requires this field in the CDA file for valid import, but the NHSN application will not save data in this field.</w:t>
      </w:r>
    </w:p>
    <w:p w14:paraId="4B24B847" w14:textId="77777777" w:rsidR="009A03B6" w:rsidRPr="00BD6571" w:rsidRDefault="009A03B6" w:rsidP="009A03B6">
      <w:pPr>
        <w:pStyle w:val="ListParagraph"/>
        <w:numPr>
          <w:ilvl w:val="1"/>
          <w:numId w:val="1"/>
        </w:numPr>
        <w:rPr>
          <w:rFonts w:cstheme="minorHAnsi"/>
          <w:sz w:val="21"/>
          <w:szCs w:val="21"/>
        </w:rPr>
      </w:pPr>
      <w:r w:rsidRPr="00BD6571">
        <w:rPr>
          <w:rFonts w:cstheme="minorHAnsi"/>
          <w:sz w:val="21"/>
          <w:szCs w:val="21"/>
        </w:rPr>
        <w:t xml:space="preserve">Note: This information does </w:t>
      </w:r>
      <w:r w:rsidRPr="00BD6571">
        <w:rPr>
          <w:rFonts w:cstheme="minorHAnsi"/>
          <w:sz w:val="21"/>
          <w:szCs w:val="21"/>
          <w:u w:val="single"/>
        </w:rPr>
        <w:t>not</w:t>
      </w:r>
      <w:r w:rsidRPr="00BD6571">
        <w:rPr>
          <w:rFonts w:cstheme="minorHAnsi"/>
          <w:sz w:val="21"/>
          <w:szCs w:val="21"/>
        </w:rPr>
        <w:t xml:space="preserve"> need to be included in the </w:t>
      </w:r>
      <w:r w:rsidRPr="00BD6571">
        <w:rPr>
          <w:rFonts w:cstheme="minorHAnsi"/>
          <w:sz w:val="21"/>
          <w:szCs w:val="21"/>
          <w:u w:val="single"/>
        </w:rPr>
        <w:t>R3-D4</w:t>
      </w:r>
      <w:r w:rsidRPr="00BD6571">
        <w:rPr>
          <w:rFonts w:cstheme="minorHAnsi"/>
          <w:sz w:val="21"/>
          <w:szCs w:val="21"/>
        </w:rPr>
        <w:t xml:space="preserve"> files. </w:t>
      </w:r>
    </w:p>
    <w:p w14:paraId="2AE32C14" w14:textId="77777777" w:rsidR="00395412" w:rsidRPr="008F20D1" w:rsidRDefault="00395412" w:rsidP="0064219B">
      <w:pPr>
        <w:rPr>
          <w:rFonts w:cstheme="minorHAnsi"/>
          <w:b/>
          <w:sz w:val="21"/>
          <w:szCs w:val="21"/>
        </w:rPr>
      </w:pPr>
    </w:p>
    <w:p w14:paraId="0A362631" w14:textId="6DA7D40E" w:rsidR="00993138" w:rsidRPr="00036555" w:rsidRDefault="00993138" w:rsidP="00993138">
      <w:pPr>
        <w:pStyle w:val="Heading3"/>
        <w:rPr>
          <w:rFonts w:asciiTheme="minorHAnsi" w:hAnsiTheme="minorHAnsi" w:cstheme="minorHAnsi"/>
          <w:color w:val="0070C0"/>
          <w:sz w:val="26"/>
          <w:szCs w:val="26"/>
        </w:rPr>
      </w:pPr>
      <w:r w:rsidRPr="00036555">
        <w:rPr>
          <w:rFonts w:asciiTheme="minorHAnsi" w:hAnsiTheme="minorHAnsi" w:cstheme="minorHAnsi"/>
          <w:color w:val="0070C0"/>
          <w:sz w:val="26"/>
          <w:szCs w:val="26"/>
        </w:rPr>
        <w:t>AR Synthetic Data Set (SDS) Validation</w:t>
      </w:r>
    </w:p>
    <w:p w14:paraId="5A63E8EF" w14:textId="7E70EC61" w:rsidR="00993138" w:rsidRPr="00BD6571" w:rsidRDefault="00993138" w:rsidP="00993138">
      <w:pPr>
        <w:pStyle w:val="ListParagraph"/>
        <w:numPr>
          <w:ilvl w:val="0"/>
          <w:numId w:val="13"/>
        </w:numPr>
        <w:spacing w:after="0" w:line="240" w:lineRule="auto"/>
        <w:contextualSpacing w:val="0"/>
        <w:rPr>
          <w:rFonts w:cstheme="minorHAnsi"/>
          <w:sz w:val="21"/>
          <w:szCs w:val="21"/>
        </w:rPr>
      </w:pPr>
      <w:r w:rsidRPr="00BD6571">
        <w:rPr>
          <w:rFonts w:cstheme="minorHAnsi"/>
          <w:sz w:val="21"/>
          <w:szCs w:val="21"/>
        </w:rPr>
        <w:t>NHSN require</w:t>
      </w:r>
      <w:r w:rsidR="005D196C" w:rsidRPr="00BD6571">
        <w:rPr>
          <w:rFonts w:cstheme="minorHAnsi"/>
          <w:sz w:val="21"/>
          <w:szCs w:val="21"/>
        </w:rPr>
        <w:t>s</w:t>
      </w:r>
      <w:r w:rsidRPr="00BD6571">
        <w:rPr>
          <w:rFonts w:cstheme="minorHAnsi"/>
          <w:sz w:val="21"/>
          <w:szCs w:val="21"/>
        </w:rPr>
        <w:t xml:space="preserve"> synthetic data set validation for all AR CDA vendors </w:t>
      </w:r>
      <w:r w:rsidR="005D196C" w:rsidRPr="00BD6571">
        <w:rPr>
          <w:rFonts w:cstheme="minorHAnsi"/>
          <w:sz w:val="21"/>
          <w:szCs w:val="21"/>
        </w:rPr>
        <w:t>as of</w:t>
      </w:r>
      <w:r w:rsidRPr="00BD6571">
        <w:rPr>
          <w:rFonts w:cstheme="minorHAnsi"/>
          <w:sz w:val="21"/>
          <w:szCs w:val="21"/>
        </w:rPr>
        <w:t xml:space="preserve"> </w:t>
      </w:r>
      <w:r w:rsidR="009A03B6" w:rsidRPr="00BD6571">
        <w:rPr>
          <w:rFonts w:cstheme="minorHAnsi"/>
          <w:sz w:val="21"/>
          <w:szCs w:val="21"/>
        </w:rPr>
        <w:t xml:space="preserve">May </w:t>
      </w:r>
      <w:r w:rsidRPr="00BD6571">
        <w:rPr>
          <w:rFonts w:cstheme="minorHAnsi"/>
          <w:sz w:val="21"/>
          <w:szCs w:val="21"/>
        </w:rPr>
        <w:t>2023.</w:t>
      </w:r>
    </w:p>
    <w:p w14:paraId="0C1903C6" w14:textId="035A98AC" w:rsidR="00993138" w:rsidRPr="00BD6571" w:rsidRDefault="00993138" w:rsidP="00993138">
      <w:pPr>
        <w:pStyle w:val="ListParagraph"/>
        <w:numPr>
          <w:ilvl w:val="0"/>
          <w:numId w:val="13"/>
        </w:numPr>
        <w:spacing w:after="0" w:line="240" w:lineRule="auto"/>
        <w:contextualSpacing w:val="0"/>
        <w:rPr>
          <w:rFonts w:cstheme="minorHAnsi"/>
          <w:sz w:val="21"/>
          <w:szCs w:val="21"/>
        </w:rPr>
      </w:pPr>
      <w:r w:rsidRPr="00BD6571">
        <w:rPr>
          <w:rFonts w:cstheme="minorHAnsi"/>
          <w:sz w:val="21"/>
          <w:szCs w:val="21"/>
        </w:rPr>
        <w:t>The AR SDS is test data that NHSN AR Option Implementers can use to validate their AR data compilation and aggregation methods comply with the NHSN AR Option protocol’s requirements.</w:t>
      </w:r>
    </w:p>
    <w:p w14:paraId="36B26C5E" w14:textId="1806EB8B" w:rsidR="00993138" w:rsidRPr="00BD6571" w:rsidRDefault="00993138" w:rsidP="00993138">
      <w:pPr>
        <w:pStyle w:val="ListParagraph"/>
        <w:numPr>
          <w:ilvl w:val="0"/>
          <w:numId w:val="13"/>
        </w:numPr>
        <w:spacing w:after="0" w:line="240" w:lineRule="auto"/>
        <w:contextualSpacing w:val="0"/>
        <w:rPr>
          <w:rFonts w:cstheme="minorHAnsi"/>
          <w:sz w:val="21"/>
          <w:szCs w:val="21"/>
        </w:rPr>
      </w:pPr>
      <w:r w:rsidRPr="00BD6571">
        <w:rPr>
          <w:rFonts w:cstheme="minorHAnsi"/>
          <w:sz w:val="21"/>
          <w:szCs w:val="21"/>
        </w:rPr>
        <w:t xml:space="preserve">The AR SDS is intended for use in testing AR Event numerator compilation and AR Summary denominator data aggregation, not conformance to the AR CDA file structure. </w:t>
      </w:r>
    </w:p>
    <w:p w14:paraId="75F416C8" w14:textId="0B270EB3" w:rsidR="00993138" w:rsidRPr="00BD6571" w:rsidRDefault="00993138" w:rsidP="00993138">
      <w:pPr>
        <w:pStyle w:val="ListParagraph"/>
        <w:numPr>
          <w:ilvl w:val="0"/>
          <w:numId w:val="13"/>
        </w:numPr>
        <w:spacing w:after="0" w:line="240" w:lineRule="auto"/>
        <w:contextualSpacing w:val="0"/>
        <w:rPr>
          <w:rFonts w:cstheme="minorHAnsi"/>
          <w:sz w:val="21"/>
          <w:szCs w:val="21"/>
        </w:rPr>
      </w:pPr>
      <w:r w:rsidRPr="00BD6571">
        <w:rPr>
          <w:rFonts w:cstheme="minorHAnsi"/>
          <w:sz w:val="21"/>
          <w:szCs w:val="21"/>
        </w:rPr>
        <w:t xml:space="preserve">Be sure to review the AR SDS Validation website: </w:t>
      </w:r>
      <w:hyperlink r:id="rId17" w:history="1">
        <w:r w:rsidR="009A03B6" w:rsidRPr="00BD6571">
          <w:rPr>
            <w:rStyle w:val="Hyperlink"/>
            <w:rFonts w:cstheme="minorHAnsi"/>
            <w:sz w:val="21"/>
            <w:szCs w:val="21"/>
          </w:rPr>
          <w:t>https://www.cdc.gov/nhsn/cdaportal/sds/index.html</w:t>
        </w:r>
      </w:hyperlink>
      <w:r w:rsidR="009A03B6" w:rsidRPr="00BD6571">
        <w:rPr>
          <w:rFonts w:cstheme="minorHAnsi"/>
          <w:sz w:val="21"/>
          <w:szCs w:val="21"/>
        </w:rPr>
        <w:t xml:space="preserve">. </w:t>
      </w:r>
    </w:p>
    <w:p w14:paraId="2CC12F09" w14:textId="77777777" w:rsidR="00993138" w:rsidRDefault="00993138" w:rsidP="008F20D1">
      <w:pPr>
        <w:pStyle w:val="Heading3"/>
      </w:pPr>
    </w:p>
    <w:p w14:paraId="681EB449" w14:textId="2B245AEE" w:rsidR="00395412" w:rsidRPr="00036555" w:rsidRDefault="00395412" w:rsidP="008F20D1">
      <w:pPr>
        <w:pStyle w:val="Heading3"/>
        <w:rPr>
          <w:rFonts w:asciiTheme="minorHAnsi" w:hAnsiTheme="minorHAnsi" w:cstheme="minorHAnsi"/>
          <w:color w:val="0070C0"/>
        </w:rPr>
      </w:pPr>
      <w:r w:rsidRPr="00036555">
        <w:rPr>
          <w:rFonts w:asciiTheme="minorHAnsi" w:hAnsiTheme="minorHAnsi" w:cstheme="minorHAnsi"/>
          <w:color w:val="0070C0"/>
        </w:rPr>
        <w:t>AR Option Analysis Reports</w:t>
      </w:r>
    </w:p>
    <w:p w14:paraId="330AA1F7" w14:textId="12E436E7" w:rsidR="00395412" w:rsidRPr="00BD6571" w:rsidRDefault="00A26CC6" w:rsidP="00395412">
      <w:pPr>
        <w:pStyle w:val="ListParagraph"/>
        <w:numPr>
          <w:ilvl w:val="0"/>
          <w:numId w:val="8"/>
        </w:numPr>
        <w:spacing w:after="0" w:line="240" w:lineRule="auto"/>
        <w:contextualSpacing w:val="0"/>
        <w:rPr>
          <w:rFonts w:cstheme="minorHAnsi"/>
          <w:sz w:val="21"/>
          <w:szCs w:val="21"/>
        </w:rPr>
      </w:pPr>
      <w:r w:rsidRPr="00BD6571">
        <w:rPr>
          <w:rFonts w:cstheme="minorHAnsi"/>
          <w:sz w:val="21"/>
          <w:szCs w:val="21"/>
        </w:rPr>
        <w:t xml:space="preserve">Users can review </w:t>
      </w:r>
      <w:r w:rsidR="00395412" w:rsidRPr="00BD6571">
        <w:rPr>
          <w:rFonts w:cstheme="minorHAnsi"/>
          <w:sz w:val="21"/>
          <w:szCs w:val="21"/>
        </w:rPr>
        <w:t xml:space="preserve">AR Option data using the NHSN Analysis function. </w:t>
      </w:r>
      <w:r w:rsidRPr="00BD6571">
        <w:rPr>
          <w:rFonts w:cstheme="minorHAnsi"/>
          <w:sz w:val="21"/>
          <w:szCs w:val="21"/>
        </w:rPr>
        <w:t>Users can find s</w:t>
      </w:r>
      <w:r w:rsidR="00395412" w:rsidRPr="00BD6571">
        <w:rPr>
          <w:rFonts w:cstheme="minorHAnsi"/>
          <w:sz w:val="21"/>
          <w:szCs w:val="21"/>
        </w:rPr>
        <w:t xml:space="preserve">pecific details on the AR Option analysis in the </w:t>
      </w:r>
      <w:hyperlink r:id="rId18" w:history="1">
        <w:r w:rsidR="00395412" w:rsidRPr="00BD6571">
          <w:rPr>
            <w:rStyle w:val="Hyperlink"/>
            <w:rFonts w:cstheme="minorHAnsi"/>
            <w:sz w:val="21"/>
            <w:szCs w:val="21"/>
          </w:rPr>
          <w:t>protocol</w:t>
        </w:r>
      </w:hyperlink>
      <w:r w:rsidR="00395412" w:rsidRPr="00BD6571">
        <w:rPr>
          <w:rFonts w:cstheme="minorHAnsi"/>
          <w:sz w:val="21"/>
          <w:szCs w:val="21"/>
        </w:rPr>
        <w:t xml:space="preserve"> or in the </w:t>
      </w:r>
      <w:r w:rsidR="00A52E25" w:rsidRPr="00BD6571">
        <w:rPr>
          <w:rFonts w:cstheme="minorHAnsi"/>
          <w:sz w:val="21"/>
          <w:szCs w:val="21"/>
        </w:rPr>
        <w:t>AUR</w:t>
      </w:r>
      <w:r w:rsidR="00395412" w:rsidRPr="00BD6571">
        <w:rPr>
          <w:rFonts w:cstheme="minorHAnsi"/>
          <w:sz w:val="21"/>
          <w:szCs w:val="21"/>
        </w:rPr>
        <w:t xml:space="preserve"> section of the </w:t>
      </w:r>
      <w:hyperlink r:id="rId19" w:anchor="accordion-1-collapse-5" w:history="1">
        <w:r w:rsidR="00A52E25" w:rsidRPr="00BD6571">
          <w:rPr>
            <w:rStyle w:val="Hyperlink"/>
            <w:rFonts w:cstheme="minorHAnsi"/>
            <w:sz w:val="21"/>
            <w:szCs w:val="21"/>
          </w:rPr>
          <w:t>Analysis Quick Reference Guide</w:t>
        </w:r>
        <w:r w:rsidR="00395412" w:rsidRPr="00BD6571">
          <w:rPr>
            <w:rStyle w:val="Hyperlink"/>
            <w:rFonts w:cstheme="minorHAnsi"/>
            <w:sz w:val="21"/>
            <w:szCs w:val="21"/>
          </w:rPr>
          <w:t xml:space="preserve"> webpage</w:t>
        </w:r>
      </w:hyperlink>
      <w:r w:rsidR="00395412" w:rsidRPr="00BD6571">
        <w:rPr>
          <w:rFonts w:cstheme="minorHAnsi"/>
          <w:sz w:val="21"/>
          <w:szCs w:val="21"/>
        </w:rPr>
        <w:t>.</w:t>
      </w:r>
    </w:p>
    <w:p w14:paraId="6AF08AFD" w14:textId="35E00A5C" w:rsidR="00E35AA4" w:rsidRPr="00BD6571" w:rsidRDefault="00A26CC6" w:rsidP="00166EE3">
      <w:pPr>
        <w:pStyle w:val="ListParagraph"/>
        <w:numPr>
          <w:ilvl w:val="1"/>
          <w:numId w:val="8"/>
        </w:numPr>
        <w:spacing w:after="0" w:line="240" w:lineRule="auto"/>
        <w:contextualSpacing w:val="0"/>
        <w:rPr>
          <w:rFonts w:cstheme="minorHAnsi"/>
          <w:sz w:val="21"/>
          <w:szCs w:val="21"/>
        </w:rPr>
      </w:pPr>
      <w:r w:rsidRPr="00BD6571">
        <w:rPr>
          <w:rFonts w:cstheme="minorHAnsi"/>
          <w:sz w:val="21"/>
          <w:szCs w:val="21"/>
        </w:rPr>
        <w:t>NHSN developed s</w:t>
      </w:r>
      <w:r w:rsidR="0090219E" w:rsidRPr="00BD6571">
        <w:rPr>
          <w:rFonts w:cstheme="minorHAnsi"/>
          <w:sz w:val="21"/>
          <w:szCs w:val="21"/>
        </w:rPr>
        <w:t>pecific analysis quick reference guide</w:t>
      </w:r>
      <w:r w:rsidRPr="00BD6571">
        <w:rPr>
          <w:rFonts w:cstheme="minorHAnsi"/>
          <w:sz w:val="21"/>
          <w:szCs w:val="21"/>
        </w:rPr>
        <w:t>s</w:t>
      </w:r>
      <w:r w:rsidR="0090219E" w:rsidRPr="00BD6571">
        <w:rPr>
          <w:rFonts w:cstheme="minorHAnsi"/>
          <w:sz w:val="21"/>
          <w:szCs w:val="21"/>
        </w:rPr>
        <w:t xml:space="preserve"> to assist with viewing, modifying, and interpreting the AR Option data</w:t>
      </w:r>
      <w:r w:rsidRPr="00BD6571">
        <w:rPr>
          <w:rFonts w:cstheme="minorHAnsi"/>
          <w:sz w:val="21"/>
          <w:szCs w:val="21"/>
        </w:rPr>
        <w:t>. Users can access these quick reference guides</w:t>
      </w:r>
      <w:r w:rsidR="009A03B6" w:rsidRPr="00BD6571">
        <w:rPr>
          <w:rFonts w:cstheme="minorHAnsi"/>
          <w:sz w:val="21"/>
          <w:szCs w:val="21"/>
        </w:rPr>
        <w:t xml:space="preserve"> here: </w:t>
      </w:r>
      <w:hyperlink r:id="rId20" w:anchor="accordion-1-collapse-5" w:history="1">
        <w:r w:rsidR="009A03B6" w:rsidRPr="00BD6571">
          <w:rPr>
            <w:rStyle w:val="Hyperlink"/>
            <w:rFonts w:cstheme="minorHAnsi"/>
            <w:sz w:val="21"/>
            <w:szCs w:val="21"/>
          </w:rPr>
          <w:t>https://www.cdc.gov/nhsn/ps-analysis-resources/reference-guides.html#accordion-1-collapse-5</w:t>
        </w:r>
      </w:hyperlink>
      <w:r w:rsidR="009A03B6" w:rsidRPr="00BD6571">
        <w:rPr>
          <w:rFonts w:cstheme="minorHAnsi"/>
          <w:sz w:val="21"/>
          <w:szCs w:val="21"/>
        </w:rPr>
        <w:t xml:space="preserve"> </w:t>
      </w:r>
    </w:p>
    <w:p w14:paraId="7E6F4A02" w14:textId="089837AE" w:rsidR="00F84A02" w:rsidRDefault="00F84A02" w:rsidP="00F84A02">
      <w:pPr>
        <w:spacing w:after="0" w:line="240" w:lineRule="auto"/>
        <w:rPr>
          <w:rFonts w:cstheme="minorHAnsi"/>
          <w:sz w:val="21"/>
          <w:szCs w:val="21"/>
        </w:rPr>
      </w:pPr>
    </w:p>
    <w:p w14:paraId="6490F9A8" w14:textId="77777777" w:rsidR="00F84A02" w:rsidRPr="00036555" w:rsidRDefault="00F84A02" w:rsidP="00F84A02">
      <w:pPr>
        <w:pStyle w:val="Heading3"/>
        <w:rPr>
          <w:rFonts w:asciiTheme="minorHAnsi" w:hAnsiTheme="minorHAnsi" w:cstheme="minorHAnsi"/>
          <w:color w:val="0070C0"/>
        </w:rPr>
      </w:pPr>
      <w:r w:rsidRPr="00036555">
        <w:rPr>
          <w:rFonts w:asciiTheme="minorHAnsi" w:hAnsiTheme="minorHAnsi" w:cstheme="minorHAnsi"/>
          <w:color w:val="0070C0"/>
        </w:rPr>
        <w:t>Change Log</w:t>
      </w:r>
    </w:p>
    <w:p w14:paraId="4EE708BF" w14:textId="7226FE7B" w:rsidR="00BD6571" w:rsidRPr="00BD6571" w:rsidRDefault="00BD6571" w:rsidP="00F84A02">
      <w:pPr>
        <w:pStyle w:val="ListParagraph"/>
        <w:numPr>
          <w:ilvl w:val="0"/>
          <w:numId w:val="16"/>
        </w:numPr>
        <w:rPr>
          <w:sz w:val="21"/>
          <w:szCs w:val="21"/>
        </w:rPr>
      </w:pPr>
      <w:r w:rsidRPr="00BD6571">
        <w:rPr>
          <w:sz w:val="21"/>
          <w:szCs w:val="21"/>
        </w:rPr>
        <w:t>January 2025</w:t>
      </w:r>
    </w:p>
    <w:p w14:paraId="1875C53A" w14:textId="2F7ABC58" w:rsidR="00BD6571" w:rsidRPr="00BD6571" w:rsidRDefault="00BD6571" w:rsidP="00BD6571">
      <w:pPr>
        <w:pStyle w:val="ListParagraph"/>
        <w:numPr>
          <w:ilvl w:val="1"/>
          <w:numId w:val="16"/>
        </w:numPr>
        <w:rPr>
          <w:sz w:val="21"/>
          <w:szCs w:val="21"/>
        </w:rPr>
      </w:pPr>
      <w:r w:rsidRPr="00BD6571">
        <w:rPr>
          <w:sz w:val="21"/>
          <w:szCs w:val="21"/>
        </w:rPr>
        <w:t>SNOMED – Pathogen Codes</w:t>
      </w:r>
    </w:p>
    <w:p w14:paraId="3768C6AC" w14:textId="77777777" w:rsidR="00BD6571" w:rsidRPr="00036555" w:rsidRDefault="00BD6571" w:rsidP="00036555">
      <w:pPr>
        <w:pStyle w:val="ListParagraph"/>
        <w:numPr>
          <w:ilvl w:val="2"/>
          <w:numId w:val="16"/>
        </w:numPr>
        <w:spacing w:after="0" w:line="264" w:lineRule="auto"/>
        <w:rPr>
          <w:sz w:val="21"/>
          <w:szCs w:val="21"/>
        </w:rPr>
      </w:pPr>
      <w:r w:rsidRPr="00036555">
        <w:rPr>
          <w:sz w:val="21"/>
          <w:szCs w:val="21"/>
        </w:rPr>
        <w:t xml:space="preserve">Add: genus and all species level terms for </w:t>
      </w:r>
      <w:r w:rsidRPr="00036555">
        <w:rPr>
          <w:i/>
          <w:iCs/>
          <w:sz w:val="21"/>
          <w:szCs w:val="21"/>
        </w:rPr>
        <w:t>Candida</w:t>
      </w:r>
      <w:r w:rsidRPr="00036555">
        <w:rPr>
          <w:sz w:val="21"/>
          <w:szCs w:val="21"/>
        </w:rPr>
        <w:t xml:space="preserve">, </w:t>
      </w:r>
      <w:r w:rsidRPr="00036555">
        <w:rPr>
          <w:i/>
          <w:iCs/>
          <w:sz w:val="21"/>
          <w:szCs w:val="21"/>
        </w:rPr>
        <w:t>Citrobacter</w:t>
      </w:r>
      <w:r w:rsidRPr="00036555">
        <w:rPr>
          <w:sz w:val="21"/>
          <w:szCs w:val="21"/>
        </w:rPr>
        <w:t xml:space="preserve">, </w:t>
      </w:r>
      <w:r w:rsidRPr="00036555">
        <w:rPr>
          <w:i/>
          <w:iCs/>
          <w:sz w:val="21"/>
          <w:szCs w:val="21"/>
        </w:rPr>
        <w:t>Klebsiella</w:t>
      </w:r>
      <w:r w:rsidRPr="00036555">
        <w:rPr>
          <w:sz w:val="21"/>
          <w:szCs w:val="21"/>
        </w:rPr>
        <w:t xml:space="preserve">, and </w:t>
      </w:r>
      <w:r w:rsidRPr="00036555">
        <w:rPr>
          <w:i/>
          <w:iCs/>
          <w:sz w:val="21"/>
          <w:szCs w:val="21"/>
        </w:rPr>
        <w:t>Proteus</w:t>
      </w:r>
    </w:p>
    <w:p w14:paraId="499A918C" w14:textId="77777777" w:rsidR="00BD6571" w:rsidRPr="00036555" w:rsidRDefault="00BD6571" w:rsidP="00036555">
      <w:pPr>
        <w:pStyle w:val="ListParagraph"/>
        <w:numPr>
          <w:ilvl w:val="2"/>
          <w:numId w:val="16"/>
        </w:numPr>
        <w:spacing w:after="0" w:line="264" w:lineRule="auto"/>
        <w:rPr>
          <w:sz w:val="21"/>
          <w:szCs w:val="21"/>
        </w:rPr>
      </w:pPr>
      <w:r w:rsidRPr="00036555">
        <w:rPr>
          <w:sz w:val="21"/>
          <w:szCs w:val="21"/>
        </w:rPr>
        <w:t xml:space="preserve">Add: </w:t>
      </w:r>
      <w:r w:rsidRPr="00036555">
        <w:rPr>
          <w:i/>
          <w:sz w:val="21"/>
          <w:szCs w:val="21"/>
        </w:rPr>
        <w:t xml:space="preserve">Streptococcus pyogenes </w:t>
      </w:r>
      <w:r w:rsidRPr="00036555">
        <w:rPr>
          <w:iCs/>
          <w:sz w:val="21"/>
          <w:szCs w:val="21"/>
        </w:rPr>
        <w:t xml:space="preserve">(Group A </w:t>
      </w:r>
      <w:r w:rsidRPr="00036555">
        <w:rPr>
          <w:i/>
          <w:sz w:val="21"/>
          <w:szCs w:val="21"/>
        </w:rPr>
        <w:t>Streptococcus</w:t>
      </w:r>
      <w:r w:rsidRPr="00036555">
        <w:rPr>
          <w:iCs/>
          <w:sz w:val="21"/>
          <w:szCs w:val="21"/>
        </w:rPr>
        <w:t>)</w:t>
      </w:r>
    </w:p>
    <w:p w14:paraId="4F068D06" w14:textId="2688459F" w:rsidR="00BD6571" w:rsidRPr="00BD6571" w:rsidRDefault="00BD6571" w:rsidP="00BD6571">
      <w:pPr>
        <w:pStyle w:val="ListParagraph"/>
        <w:numPr>
          <w:ilvl w:val="1"/>
          <w:numId w:val="16"/>
        </w:numPr>
        <w:rPr>
          <w:sz w:val="21"/>
          <w:szCs w:val="21"/>
        </w:rPr>
      </w:pPr>
      <w:r w:rsidRPr="00BD6571">
        <w:rPr>
          <w:sz w:val="21"/>
          <w:szCs w:val="21"/>
        </w:rPr>
        <w:t>SNOMED – Specimen Sources</w:t>
      </w:r>
    </w:p>
    <w:p w14:paraId="4E923B5D" w14:textId="77777777" w:rsidR="00BD6571" w:rsidRPr="00036555" w:rsidRDefault="00BD6571" w:rsidP="00036555">
      <w:pPr>
        <w:pStyle w:val="ListParagraph"/>
        <w:numPr>
          <w:ilvl w:val="2"/>
          <w:numId w:val="16"/>
        </w:numPr>
        <w:spacing w:after="0" w:line="264" w:lineRule="auto"/>
        <w:rPr>
          <w:sz w:val="21"/>
          <w:szCs w:val="21"/>
        </w:rPr>
      </w:pPr>
      <w:r w:rsidRPr="00036555">
        <w:rPr>
          <w:iCs/>
          <w:sz w:val="21"/>
          <w:szCs w:val="21"/>
        </w:rPr>
        <w:t>Add: skin, soft tissue, wound and musculoskeletal as non-invasive specimens</w:t>
      </w:r>
    </w:p>
    <w:p w14:paraId="5AFC370D" w14:textId="77777777" w:rsidR="00BD6571" w:rsidRPr="00036555" w:rsidRDefault="00BD6571" w:rsidP="00036555">
      <w:pPr>
        <w:pStyle w:val="ListParagraph"/>
        <w:numPr>
          <w:ilvl w:val="2"/>
          <w:numId w:val="16"/>
        </w:numPr>
        <w:spacing w:after="0" w:line="264" w:lineRule="auto"/>
        <w:rPr>
          <w:sz w:val="21"/>
          <w:szCs w:val="21"/>
        </w:rPr>
      </w:pPr>
      <w:r w:rsidRPr="00036555">
        <w:rPr>
          <w:iCs/>
          <w:sz w:val="21"/>
          <w:szCs w:val="21"/>
        </w:rPr>
        <w:t>Add: indwelling catheter specimen as non-invasive specimen</w:t>
      </w:r>
    </w:p>
    <w:p w14:paraId="56376FA9" w14:textId="36342942" w:rsidR="00BD6571" w:rsidRPr="00BD6571" w:rsidRDefault="00BD6571" w:rsidP="00BD6571">
      <w:pPr>
        <w:pStyle w:val="ListParagraph"/>
        <w:numPr>
          <w:ilvl w:val="1"/>
          <w:numId w:val="16"/>
        </w:numPr>
        <w:rPr>
          <w:sz w:val="21"/>
          <w:szCs w:val="21"/>
        </w:rPr>
      </w:pPr>
      <w:r w:rsidRPr="00BD6571">
        <w:rPr>
          <w:sz w:val="21"/>
          <w:szCs w:val="21"/>
        </w:rPr>
        <w:t>LOINC – Drug panels</w:t>
      </w:r>
    </w:p>
    <w:p w14:paraId="02524901" w14:textId="77777777" w:rsidR="00BD6571" w:rsidRPr="00036555" w:rsidRDefault="00BD6571" w:rsidP="00036555">
      <w:pPr>
        <w:pStyle w:val="ListParagraph"/>
        <w:numPr>
          <w:ilvl w:val="2"/>
          <w:numId w:val="16"/>
        </w:numPr>
        <w:spacing w:after="0" w:line="264" w:lineRule="auto"/>
        <w:rPr>
          <w:sz w:val="21"/>
          <w:szCs w:val="21"/>
        </w:rPr>
      </w:pPr>
      <w:r w:rsidRPr="00036555">
        <w:rPr>
          <w:i/>
          <w:sz w:val="21"/>
          <w:szCs w:val="21"/>
        </w:rPr>
        <w:t>Acinetobacter</w:t>
      </w:r>
      <w:r w:rsidRPr="00036555">
        <w:rPr>
          <w:iCs/>
          <w:sz w:val="21"/>
          <w:szCs w:val="21"/>
        </w:rPr>
        <w:t xml:space="preserve"> panels (AntiP20 and AntiP20Ur [Ur indicates panel to be used for urine specimens]): remove Doripenem</w:t>
      </w:r>
    </w:p>
    <w:p w14:paraId="29C7631D" w14:textId="77777777" w:rsidR="00BD6571" w:rsidRPr="00036555" w:rsidRDefault="00BD6571" w:rsidP="00036555">
      <w:pPr>
        <w:pStyle w:val="ListParagraph"/>
        <w:numPr>
          <w:ilvl w:val="2"/>
          <w:numId w:val="16"/>
        </w:numPr>
        <w:spacing w:after="0" w:line="264" w:lineRule="auto"/>
        <w:rPr>
          <w:sz w:val="21"/>
          <w:szCs w:val="21"/>
        </w:rPr>
      </w:pPr>
      <w:r w:rsidRPr="00036555">
        <w:rPr>
          <w:i/>
          <w:sz w:val="21"/>
          <w:szCs w:val="21"/>
        </w:rPr>
        <w:t>Candida</w:t>
      </w:r>
      <w:r w:rsidRPr="00036555">
        <w:rPr>
          <w:iCs/>
          <w:sz w:val="21"/>
          <w:szCs w:val="21"/>
        </w:rPr>
        <w:t xml:space="preserve"> panel (AntiP21): add Amphotericin B</w:t>
      </w:r>
    </w:p>
    <w:p w14:paraId="61320868" w14:textId="77777777" w:rsidR="00BD6571" w:rsidRPr="00036555" w:rsidRDefault="00BD6571" w:rsidP="00036555">
      <w:pPr>
        <w:pStyle w:val="ListParagraph"/>
        <w:numPr>
          <w:ilvl w:val="2"/>
          <w:numId w:val="16"/>
        </w:numPr>
        <w:spacing w:after="0" w:line="264" w:lineRule="auto"/>
        <w:rPr>
          <w:sz w:val="21"/>
          <w:szCs w:val="21"/>
        </w:rPr>
      </w:pPr>
      <w:r w:rsidRPr="00036555">
        <w:rPr>
          <w:i/>
          <w:sz w:val="21"/>
          <w:szCs w:val="21"/>
        </w:rPr>
        <w:t>Enterobacterales</w:t>
      </w:r>
      <w:r w:rsidRPr="00036555">
        <w:rPr>
          <w:iCs/>
          <w:sz w:val="21"/>
          <w:szCs w:val="21"/>
        </w:rPr>
        <w:t xml:space="preserve"> panels (AntiP22 and AntiP22Ur): </w:t>
      </w:r>
    </w:p>
    <w:p w14:paraId="57796974" w14:textId="77777777" w:rsidR="00BD6571" w:rsidRPr="00036555" w:rsidRDefault="00BD6571" w:rsidP="00036555">
      <w:pPr>
        <w:pStyle w:val="ListParagraph"/>
        <w:numPr>
          <w:ilvl w:val="3"/>
          <w:numId w:val="16"/>
        </w:numPr>
        <w:spacing w:after="0" w:line="264" w:lineRule="auto"/>
        <w:rPr>
          <w:sz w:val="21"/>
          <w:szCs w:val="21"/>
        </w:rPr>
      </w:pPr>
      <w:r w:rsidRPr="00036555">
        <w:rPr>
          <w:iCs/>
          <w:sz w:val="21"/>
          <w:szCs w:val="21"/>
        </w:rPr>
        <w:t>AntiP22: add Plazomicin, remove Chloramphenicol, Doripenem, Doxycycline, Minocycline, Polymyxin B</w:t>
      </w:r>
    </w:p>
    <w:p w14:paraId="67CF61A7" w14:textId="77777777" w:rsidR="00BD6571" w:rsidRPr="00036555" w:rsidRDefault="00BD6571" w:rsidP="00036555">
      <w:pPr>
        <w:pStyle w:val="ListParagraph"/>
        <w:numPr>
          <w:ilvl w:val="3"/>
          <w:numId w:val="16"/>
        </w:numPr>
        <w:spacing w:after="0" w:line="264" w:lineRule="auto"/>
        <w:rPr>
          <w:sz w:val="21"/>
          <w:szCs w:val="21"/>
        </w:rPr>
      </w:pPr>
      <w:r w:rsidRPr="00036555">
        <w:rPr>
          <w:iCs/>
          <w:sz w:val="21"/>
          <w:szCs w:val="21"/>
        </w:rPr>
        <w:t>AntiP22Ur: add Ceftibuten, Plazomicin, remove Chloramphenicol, Doripenem, Doxycycline,  Minocycline, Polymyxin B, Sulfisoxazole, Trimethoprim</w:t>
      </w:r>
    </w:p>
    <w:p w14:paraId="19E22DB2" w14:textId="77777777" w:rsidR="00BD6571" w:rsidRPr="00036555" w:rsidRDefault="00BD6571" w:rsidP="00036555">
      <w:pPr>
        <w:pStyle w:val="ListParagraph"/>
        <w:numPr>
          <w:ilvl w:val="2"/>
          <w:numId w:val="16"/>
        </w:numPr>
        <w:spacing w:after="0" w:line="264" w:lineRule="auto"/>
        <w:rPr>
          <w:sz w:val="21"/>
          <w:szCs w:val="21"/>
        </w:rPr>
      </w:pPr>
      <w:r w:rsidRPr="00036555">
        <w:rPr>
          <w:i/>
          <w:sz w:val="21"/>
          <w:szCs w:val="21"/>
        </w:rPr>
        <w:t>Enterococcus</w:t>
      </w:r>
      <w:r w:rsidRPr="00036555">
        <w:rPr>
          <w:iCs/>
          <w:sz w:val="21"/>
          <w:szCs w:val="21"/>
        </w:rPr>
        <w:t xml:space="preserve"> panels (AntiP23 and AntiP23Ur): remove Quinupristin-dalfopristin</w:t>
      </w:r>
    </w:p>
    <w:p w14:paraId="14FFB9F8" w14:textId="77777777" w:rsidR="00BD6571" w:rsidRPr="00036555" w:rsidRDefault="00BD6571" w:rsidP="00036555">
      <w:pPr>
        <w:pStyle w:val="ListParagraph"/>
        <w:numPr>
          <w:ilvl w:val="2"/>
          <w:numId w:val="16"/>
        </w:numPr>
        <w:spacing w:after="0" w:line="264" w:lineRule="auto"/>
        <w:rPr>
          <w:sz w:val="21"/>
          <w:szCs w:val="21"/>
        </w:rPr>
      </w:pPr>
      <w:r w:rsidRPr="00036555">
        <w:rPr>
          <w:i/>
          <w:sz w:val="21"/>
          <w:szCs w:val="21"/>
        </w:rPr>
        <w:t>Pseudomonas aeruginosa</w:t>
      </w:r>
      <w:r w:rsidRPr="00036555">
        <w:rPr>
          <w:iCs/>
          <w:sz w:val="21"/>
          <w:szCs w:val="21"/>
        </w:rPr>
        <w:t xml:space="preserve"> panels (AntiP24 and AntiP24Ur):</w:t>
      </w:r>
    </w:p>
    <w:p w14:paraId="318E0A54" w14:textId="77777777" w:rsidR="00BD6571" w:rsidRPr="00036555" w:rsidRDefault="00BD6571" w:rsidP="00036555">
      <w:pPr>
        <w:pStyle w:val="ListParagraph"/>
        <w:numPr>
          <w:ilvl w:val="3"/>
          <w:numId w:val="16"/>
        </w:numPr>
        <w:spacing w:after="0" w:line="264" w:lineRule="auto"/>
        <w:rPr>
          <w:sz w:val="21"/>
          <w:szCs w:val="21"/>
        </w:rPr>
      </w:pPr>
      <w:r w:rsidRPr="00036555">
        <w:rPr>
          <w:iCs/>
          <w:sz w:val="21"/>
          <w:szCs w:val="21"/>
        </w:rPr>
        <w:t>AntiP24: remove Amikacin, Doripenem, Gentamicin</w:t>
      </w:r>
    </w:p>
    <w:p w14:paraId="312F0AF0" w14:textId="77777777" w:rsidR="00BD6571" w:rsidRPr="00036555" w:rsidRDefault="00BD6571" w:rsidP="00036555">
      <w:pPr>
        <w:pStyle w:val="ListParagraph"/>
        <w:numPr>
          <w:ilvl w:val="3"/>
          <w:numId w:val="16"/>
        </w:numPr>
        <w:spacing w:after="0" w:line="264" w:lineRule="auto"/>
        <w:rPr>
          <w:sz w:val="21"/>
          <w:szCs w:val="21"/>
        </w:rPr>
      </w:pPr>
      <w:r w:rsidRPr="00036555">
        <w:rPr>
          <w:iCs/>
          <w:sz w:val="21"/>
          <w:szCs w:val="21"/>
        </w:rPr>
        <w:t>(New panel) AntiP24Ur: add Amikacin, Aztreonam, Cefepime, Cefiderocol, Ceftazidime/Avibactam, Ceftazidime, Ceftolozane/Tazobactam, Ciprofloxacin, Colistin, Imipenem, Imipenem-relebactam, Levofloxacin, Meropenem, Polymyxin B, Piperacillin with Tazobactam and Tobramycin</w:t>
      </w:r>
    </w:p>
    <w:p w14:paraId="74C36B88" w14:textId="77777777" w:rsidR="00BD6571" w:rsidRPr="00036555" w:rsidRDefault="00BD6571" w:rsidP="00036555">
      <w:pPr>
        <w:pStyle w:val="ListParagraph"/>
        <w:numPr>
          <w:ilvl w:val="2"/>
          <w:numId w:val="16"/>
        </w:numPr>
        <w:spacing w:after="0" w:line="264" w:lineRule="auto"/>
        <w:rPr>
          <w:sz w:val="21"/>
          <w:szCs w:val="21"/>
        </w:rPr>
      </w:pPr>
      <w:r w:rsidRPr="00036555">
        <w:rPr>
          <w:i/>
          <w:sz w:val="21"/>
          <w:szCs w:val="21"/>
        </w:rPr>
        <w:lastRenderedPageBreak/>
        <w:t>Staphylococcus aureus</w:t>
      </w:r>
      <w:r w:rsidRPr="00036555">
        <w:rPr>
          <w:iCs/>
          <w:sz w:val="21"/>
          <w:szCs w:val="21"/>
        </w:rPr>
        <w:t xml:space="preserve"> panels (AntiP25 and AntiP25Ur)</w:t>
      </w:r>
    </w:p>
    <w:p w14:paraId="08013227" w14:textId="77777777" w:rsidR="00BD6571" w:rsidRPr="00036555" w:rsidRDefault="00BD6571" w:rsidP="00036555">
      <w:pPr>
        <w:pStyle w:val="ListParagraph"/>
        <w:numPr>
          <w:ilvl w:val="3"/>
          <w:numId w:val="16"/>
        </w:numPr>
        <w:spacing w:after="0" w:line="264" w:lineRule="auto"/>
        <w:rPr>
          <w:sz w:val="21"/>
          <w:szCs w:val="21"/>
        </w:rPr>
      </w:pPr>
      <w:r w:rsidRPr="00036555">
        <w:rPr>
          <w:iCs/>
          <w:sz w:val="21"/>
          <w:szCs w:val="21"/>
        </w:rPr>
        <w:t>AntiP25: remove Chloramphenicol</w:t>
      </w:r>
    </w:p>
    <w:p w14:paraId="30EDAB74" w14:textId="77777777" w:rsidR="00BD6571" w:rsidRPr="00036555" w:rsidRDefault="00BD6571" w:rsidP="00036555">
      <w:pPr>
        <w:pStyle w:val="ListParagraph"/>
        <w:numPr>
          <w:ilvl w:val="3"/>
          <w:numId w:val="16"/>
        </w:numPr>
        <w:spacing w:after="0" w:line="264" w:lineRule="auto"/>
        <w:rPr>
          <w:sz w:val="21"/>
          <w:szCs w:val="21"/>
        </w:rPr>
      </w:pPr>
      <w:r w:rsidRPr="00036555">
        <w:rPr>
          <w:iCs/>
          <w:sz w:val="21"/>
          <w:szCs w:val="21"/>
        </w:rPr>
        <w:t>AntiP25Ur: remove Chloramphenicol, Sulfisoxazole, Trimethoprim</w:t>
      </w:r>
    </w:p>
    <w:p w14:paraId="28D75E34" w14:textId="77777777" w:rsidR="00BD6571" w:rsidRPr="00036555" w:rsidRDefault="00BD6571" w:rsidP="00036555">
      <w:pPr>
        <w:pStyle w:val="ListParagraph"/>
        <w:numPr>
          <w:ilvl w:val="2"/>
          <w:numId w:val="16"/>
        </w:numPr>
        <w:spacing w:after="0" w:line="264" w:lineRule="auto"/>
        <w:rPr>
          <w:sz w:val="21"/>
          <w:szCs w:val="21"/>
        </w:rPr>
      </w:pPr>
      <w:r w:rsidRPr="00036555">
        <w:rPr>
          <w:i/>
          <w:sz w:val="21"/>
          <w:szCs w:val="21"/>
        </w:rPr>
        <w:t>Stenotrophomonas maltophilia</w:t>
      </w:r>
      <w:r w:rsidRPr="00036555">
        <w:rPr>
          <w:iCs/>
          <w:sz w:val="21"/>
          <w:szCs w:val="21"/>
        </w:rPr>
        <w:t xml:space="preserve"> panel (AntiP26): remove Ceftazidime, Chloramphenicol</w:t>
      </w:r>
    </w:p>
    <w:p w14:paraId="6945BB4B" w14:textId="77777777" w:rsidR="00BD6571" w:rsidRPr="00036555" w:rsidRDefault="00BD6571" w:rsidP="00036555">
      <w:pPr>
        <w:pStyle w:val="ListParagraph"/>
        <w:numPr>
          <w:ilvl w:val="2"/>
          <w:numId w:val="16"/>
        </w:numPr>
        <w:spacing w:after="0" w:line="264" w:lineRule="auto"/>
        <w:rPr>
          <w:sz w:val="21"/>
          <w:szCs w:val="21"/>
        </w:rPr>
      </w:pPr>
      <w:r w:rsidRPr="00036555">
        <w:rPr>
          <w:i/>
          <w:sz w:val="21"/>
          <w:szCs w:val="21"/>
        </w:rPr>
        <w:t>Streptococcus pneumoniae</w:t>
      </w:r>
      <w:r w:rsidRPr="00036555">
        <w:rPr>
          <w:iCs/>
          <w:sz w:val="21"/>
          <w:szCs w:val="21"/>
        </w:rPr>
        <w:t xml:space="preserve"> panel (AntiP27): remove Chloramphenicol, Gemifloxacin</w:t>
      </w:r>
    </w:p>
    <w:p w14:paraId="332F143F" w14:textId="77777777" w:rsidR="00BD6571" w:rsidRPr="00036555" w:rsidRDefault="00BD6571" w:rsidP="00036555">
      <w:pPr>
        <w:pStyle w:val="ListParagraph"/>
        <w:numPr>
          <w:ilvl w:val="2"/>
          <w:numId w:val="16"/>
        </w:numPr>
        <w:spacing w:after="0" w:line="264" w:lineRule="auto"/>
        <w:rPr>
          <w:sz w:val="21"/>
          <w:szCs w:val="21"/>
        </w:rPr>
      </w:pPr>
      <w:r w:rsidRPr="00036555">
        <w:rPr>
          <w:i/>
          <w:sz w:val="21"/>
          <w:szCs w:val="21"/>
        </w:rPr>
        <w:t>Streptococcus agalactiae</w:t>
      </w:r>
      <w:r w:rsidRPr="00036555">
        <w:rPr>
          <w:iCs/>
          <w:sz w:val="21"/>
          <w:szCs w:val="21"/>
        </w:rPr>
        <w:t xml:space="preserve"> and </w:t>
      </w:r>
      <w:r w:rsidRPr="00036555">
        <w:rPr>
          <w:i/>
          <w:sz w:val="21"/>
          <w:szCs w:val="21"/>
        </w:rPr>
        <w:t>Streptococcus pyogenes</w:t>
      </w:r>
      <w:r w:rsidRPr="00036555">
        <w:rPr>
          <w:iCs/>
          <w:sz w:val="21"/>
          <w:szCs w:val="21"/>
        </w:rPr>
        <w:t xml:space="preserve"> panel (AntiP28): add Tetracycline, remove Chloramphenicol</w:t>
      </w:r>
    </w:p>
    <w:p w14:paraId="31560FDC" w14:textId="3A12FD81" w:rsidR="00BD6571" w:rsidRPr="00036555" w:rsidRDefault="00BD6571" w:rsidP="00BD6571">
      <w:pPr>
        <w:pStyle w:val="ListParagraph"/>
        <w:numPr>
          <w:ilvl w:val="1"/>
          <w:numId w:val="16"/>
        </w:numPr>
        <w:rPr>
          <w:sz w:val="21"/>
          <w:szCs w:val="21"/>
        </w:rPr>
      </w:pPr>
      <w:r w:rsidRPr="00036555">
        <w:rPr>
          <w:sz w:val="21"/>
          <w:szCs w:val="21"/>
        </w:rPr>
        <w:t>Candida isolates without antimicrobial susceptibility testing are eligible for AR Option reporting.</w:t>
      </w:r>
    </w:p>
    <w:p w14:paraId="3858451B" w14:textId="56DD10D6" w:rsidR="00BD6571" w:rsidRPr="00036555" w:rsidRDefault="00BD6571" w:rsidP="00BD6571">
      <w:pPr>
        <w:pStyle w:val="ListParagraph"/>
        <w:numPr>
          <w:ilvl w:val="1"/>
          <w:numId w:val="16"/>
        </w:numPr>
        <w:rPr>
          <w:sz w:val="21"/>
          <w:szCs w:val="21"/>
        </w:rPr>
      </w:pPr>
      <w:r w:rsidRPr="00036555">
        <w:rPr>
          <w:sz w:val="21"/>
          <w:szCs w:val="21"/>
        </w:rPr>
        <w:t>Admission status definition clarified for the scenario referencing transfer to another facility.</w:t>
      </w:r>
    </w:p>
    <w:p w14:paraId="2066FA76" w14:textId="0355AA9D" w:rsidR="00BD6571" w:rsidRPr="00036555" w:rsidRDefault="00BD6571" w:rsidP="00BD6571">
      <w:pPr>
        <w:pStyle w:val="ListParagraph"/>
        <w:numPr>
          <w:ilvl w:val="1"/>
          <w:numId w:val="16"/>
        </w:numPr>
        <w:rPr>
          <w:sz w:val="21"/>
          <w:szCs w:val="21"/>
        </w:rPr>
      </w:pPr>
      <w:r w:rsidRPr="00036555">
        <w:rPr>
          <w:sz w:val="21"/>
          <w:szCs w:val="21"/>
        </w:rPr>
        <w:t>Admission definition updated to match AU Option. Specifically, transfer from an inpatient to an outpatient ED, pediatric ED, or 24hr observation location then back to an inpatient location is counted as two separate admissions.</w:t>
      </w:r>
    </w:p>
    <w:p w14:paraId="2BA64FEC" w14:textId="539FD584" w:rsidR="00BD6571" w:rsidRPr="00BD6571" w:rsidRDefault="00BD6571" w:rsidP="00036555">
      <w:pPr>
        <w:pStyle w:val="ListParagraph"/>
        <w:numPr>
          <w:ilvl w:val="1"/>
          <w:numId w:val="16"/>
        </w:numPr>
        <w:rPr>
          <w:sz w:val="21"/>
          <w:szCs w:val="21"/>
        </w:rPr>
      </w:pPr>
      <w:r w:rsidRPr="00036555">
        <w:rPr>
          <w:sz w:val="21"/>
          <w:szCs w:val="21"/>
        </w:rPr>
        <w:t>Encounter definition updated to state the patient can contribute an encounter as soon as they have had an initial interaction with a medical professional (for example, the beginning of triage).</w:t>
      </w:r>
    </w:p>
    <w:p w14:paraId="15791C50" w14:textId="117EF76F" w:rsidR="005D196C" w:rsidRPr="00BD6571" w:rsidRDefault="005D196C" w:rsidP="00F84A02">
      <w:pPr>
        <w:pStyle w:val="ListParagraph"/>
        <w:numPr>
          <w:ilvl w:val="0"/>
          <w:numId w:val="16"/>
        </w:numPr>
        <w:rPr>
          <w:sz w:val="21"/>
          <w:szCs w:val="21"/>
        </w:rPr>
      </w:pPr>
      <w:r w:rsidRPr="00BD6571">
        <w:rPr>
          <w:sz w:val="21"/>
          <w:szCs w:val="21"/>
        </w:rPr>
        <w:t>January 2024</w:t>
      </w:r>
    </w:p>
    <w:p w14:paraId="023F33A3" w14:textId="77777777" w:rsidR="005D196C" w:rsidRDefault="005D196C" w:rsidP="005D196C">
      <w:pPr>
        <w:pStyle w:val="ListParagraph"/>
        <w:numPr>
          <w:ilvl w:val="1"/>
          <w:numId w:val="16"/>
        </w:numPr>
        <w:rPr>
          <w:sz w:val="21"/>
          <w:szCs w:val="21"/>
        </w:rPr>
      </w:pPr>
      <w:r>
        <w:rPr>
          <w:sz w:val="21"/>
          <w:szCs w:val="21"/>
        </w:rPr>
        <w:t>SNOMED – Pathogen Codes</w:t>
      </w:r>
    </w:p>
    <w:p w14:paraId="47F31D3E" w14:textId="4B655DB5" w:rsidR="005D196C" w:rsidRPr="00CC1255" w:rsidRDefault="005D196C" w:rsidP="005D196C">
      <w:pPr>
        <w:pStyle w:val="ListParagraph"/>
        <w:numPr>
          <w:ilvl w:val="2"/>
          <w:numId w:val="16"/>
        </w:numPr>
        <w:rPr>
          <w:sz w:val="21"/>
          <w:szCs w:val="21"/>
        </w:rPr>
      </w:pPr>
      <w:r>
        <w:rPr>
          <w:sz w:val="21"/>
          <w:szCs w:val="21"/>
        </w:rPr>
        <w:t xml:space="preserve">Adding three new accepted Snomed codes: </w:t>
      </w:r>
      <w:r w:rsidRPr="00CC1255">
        <w:rPr>
          <w:i/>
          <w:iCs/>
          <w:sz w:val="21"/>
          <w:szCs w:val="21"/>
        </w:rPr>
        <w:t>Citrobacter braakii</w:t>
      </w:r>
      <w:r>
        <w:rPr>
          <w:sz w:val="21"/>
          <w:szCs w:val="21"/>
        </w:rPr>
        <w:t xml:space="preserve">, </w:t>
      </w:r>
      <w:r w:rsidRPr="00CC1255">
        <w:rPr>
          <w:i/>
          <w:iCs/>
          <w:sz w:val="21"/>
          <w:szCs w:val="21"/>
        </w:rPr>
        <w:t>Citrobacter freundii</w:t>
      </w:r>
      <w:r w:rsidRPr="005D196C">
        <w:rPr>
          <w:sz w:val="21"/>
          <w:szCs w:val="21"/>
        </w:rPr>
        <w:t xml:space="preserve"> complex</w:t>
      </w:r>
      <w:r>
        <w:rPr>
          <w:sz w:val="21"/>
          <w:szCs w:val="21"/>
        </w:rPr>
        <w:t xml:space="preserve"> and </w:t>
      </w:r>
      <w:r w:rsidRPr="00CC1255">
        <w:rPr>
          <w:i/>
          <w:iCs/>
          <w:sz w:val="21"/>
          <w:szCs w:val="21"/>
        </w:rPr>
        <w:t>Citrobacter youngae</w:t>
      </w:r>
      <w:r>
        <w:rPr>
          <w:i/>
          <w:iCs/>
          <w:sz w:val="21"/>
          <w:szCs w:val="21"/>
        </w:rPr>
        <w:t>.</w:t>
      </w:r>
    </w:p>
    <w:p w14:paraId="0AC8BF86" w14:textId="348C8B9B" w:rsidR="00ED65CE" w:rsidRDefault="00ED65CE" w:rsidP="005D196C">
      <w:pPr>
        <w:pStyle w:val="ListParagraph"/>
        <w:numPr>
          <w:ilvl w:val="2"/>
          <w:numId w:val="16"/>
        </w:numPr>
        <w:rPr>
          <w:sz w:val="21"/>
          <w:szCs w:val="21"/>
        </w:rPr>
      </w:pPr>
      <w:r>
        <w:rPr>
          <w:sz w:val="21"/>
          <w:szCs w:val="21"/>
        </w:rPr>
        <w:t xml:space="preserve">Removed one Snomed code due to reclassification by Snomed: </w:t>
      </w:r>
      <w:r w:rsidRPr="00CC1255">
        <w:rPr>
          <w:i/>
          <w:iCs/>
          <w:sz w:val="21"/>
          <w:szCs w:val="21"/>
        </w:rPr>
        <w:t>Enterobacter amnigenus</w:t>
      </w:r>
      <w:r>
        <w:rPr>
          <w:sz w:val="21"/>
          <w:szCs w:val="21"/>
        </w:rPr>
        <w:t>.</w:t>
      </w:r>
    </w:p>
    <w:p w14:paraId="0ED48E5B" w14:textId="1C84A84F" w:rsidR="00ED65CE" w:rsidRDefault="00ED65CE" w:rsidP="005D196C">
      <w:pPr>
        <w:pStyle w:val="ListParagraph"/>
        <w:numPr>
          <w:ilvl w:val="2"/>
          <w:numId w:val="16"/>
        </w:numPr>
        <w:rPr>
          <w:sz w:val="21"/>
          <w:szCs w:val="21"/>
        </w:rPr>
      </w:pPr>
      <w:r>
        <w:rPr>
          <w:sz w:val="21"/>
          <w:szCs w:val="21"/>
        </w:rPr>
        <w:t>See additional updates in the 2024 AR Option Pathogen Roll-up Workbook.</w:t>
      </w:r>
    </w:p>
    <w:p w14:paraId="28399CF7" w14:textId="4CAC02DF" w:rsidR="00ED65CE" w:rsidRDefault="00ED65CE" w:rsidP="00ED65CE">
      <w:pPr>
        <w:pStyle w:val="ListParagraph"/>
        <w:numPr>
          <w:ilvl w:val="1"/>
          <w:numId w:val="16"/>
        </w:numPr>
        <w:rPr>
          <w:sz w:val="21"/>
          <w:szCs w:val="21"/>
        </w:rPr>
      </w:pPr>
      <w:r>
        <w:rPr>
          <w:sz w:val="21"/>
          <w:szCs w:val="21"/>
        </w:rPr>
        <w:t>LOINC – Drug panels</w:t>
      </w:r>
    </w:p>
    <w:p w14:paraId="7DF7078A" w14:textId="7D781F59" w:rsidR="00ED65CE" w:rsidRDefault="00ED65CE" w:rsidP="00ED65CE">
      <w:pPr>
        <w:pStyle w:val="ListParagraph"/>
        <w:numPr>
          <w:ilvl w:val="2"/>
          <w:numId w:val="16"/>
        </w:numPr>
        <w:rPr>
          <w:sz w:val="21"/>
          <w:szCs w:val="21"/>
        </w:rPr>
      </w:pPr>
      <w:r>
        <w:rPr>
          <w:sz w:val="21"/>
          <w:szCs w:val="21"/>
        </w:rPr>
        <w:t xml:space="preserve">Added two new LOINC codes to the AntiP23 panel: </w:t>
      </w:r>
      <w:r w:rsidRPr="00ED65CE">
        <w:rPr>
          <w:sz w:val="21"/>
          <w:szCs w:val="21"/>
        </w:rPr>
        <w:t>Gentamicin high potency</w:t>
      </w:r>
      <w:r>
        <w:rPr>
          <w:sz w:val="21"/>
          <w:szCs w:val="21"/>
        </w:rPr>
        <w:t xml:space="preserve"> and </w:t>
      </w:r>
      <w:r w:rsidRPr="00ED65CE">
        <w:rPr>
          <w:sz w:val="21"/>
          <w:szCs w:val="21"/>
        </w:rPr>
        <w:t>Streptomycin high potency</w:t>
      </w:r>
      <w:r>
        <w:rPr>
          <w:sz w:val="21"/>
          <w:szCs w:val="21"/>
        </w:rPr>
        <w:t>.</w:t>
      </w:r>
    </w:p>
    <w:p w14:paraId="60F65FAF" w14:textId="045DDC41" w:rsidR="00ED65CE" w:rsidRPr="00CC1255" w:rsidRDefault="00ED65CE" w:rsidP="00CC1255">
      <w:pPr>
        <w:pStyle w:val="ListParagraph"/>
        <w:numPr>
          <w:ilvl w:val="1"/>
          <w:numId w:val="16"/>
        </w:numPr>
        <w:rPr>
          <w:sz w:val="21"/>
          <w:szCs w:val="21"/>
        </w:rPr>
      </w:pPr>
      <w:r>
        <w:rPr>
          <w:sz w:val="21"/>
          <w:szCs w:val="21"/>
        </w:rPr>
        <w:t>Added clarification for the start of an encounter.</w:t>
      </w:r>
    </w:p>
    <w:p w14:paraId="28C6925A" w14:textId="0E921695" w:rsidR="00F84A02" w:rsidRPr="0067709B" w:rsidRDefault="009A03B6" w:rsidP="00F84A02">
      <w:pPr>
        <w:pStyle w:val="ListParagraph"/>
        <w:numPr>
          <w:ilvl w:val="0"/>
          <w:numId w:val="16"/>
        </w:numPr>
        <w:rPr>
          <w:sz w:val="21"/>
          <w:szCs w:val="21"/>
        </w:rPr>
      </w:pPr>
      <w:r>
        <w:rPr>
          <w:sz w:val="21"/>
          <w:szCs w:val="21"/>
        </w:rPr>
        <w:t>January</w:t>
      </w:r>
      <w:r w:rsidRPr="0067709B">
        <w:rPr>
          <w:sz w:val="21"/>
          <w:szCs w:val="21"/>
        </w:rPr>
        <w:t xml:space="preserve"> </w:t>
      </w:r>
      <w:r w:rsidR="00F84A02" w:rsidRPr="0067709B">
        <w:rPr>
          <w:sz w:val="21"/>
          <w:szCs w:val="21"/>
        </w:rPr>
        <w:t>202</w:t>
      </w:r>
      <w:r>
        <w:rPr>
          <w:sz w:val="21"/>
          <w:szCs w:val="21"/>
        </w:rPr>
        <w:t>3</w:t>
      </w:r>
    </w:p>
    <w:p w14:paraId="64E944E2" w14:textId="77777777" w:rsidR="00F84A02" w:rsidRPr="0067709B" w:rsidRDefault="00F84A02" w:rsidP="00F84A02">
      <w:pPr>
        <w:pStyle w:val="ListParagraph"/>
        <w:numPr>
          <w:ilvl w:val="1"/>
          <w:numId w:val="16"/>
        </w:numPr>
        <w:rPr>
          <w:sz w:val="21"/>
          <w:szCs w:val="21"/>
        </w:rPr>
      </w:pPr>
      <w:r w:rsidRPr="0067709B">
        <w:rPr>
          <w:sz w:val="21"/>
          <w:szCs w:val="21"/>
        </w:rPr>
        <w:t>Patient Information</w:t>
      </w:r>
    </w:p>
    <w:p w14:paraId="64048929" w14:textId="77777777" w:rsidR="00F84A02" w:rsidRPr="0067709B" w:rsidRDefault="00F84A02" w:rsidP="00F84A02">
      <w:pPr>
        <w:pStyle w:val="ListParagraph"/>
        <w:numPr>
          <w:ilvl w:val="2"/>
          <w:numId w:val="16"/>
        </w:numPr>
        <w:rPr>
          <w:sz w:val="21"/>
          <w:szCs w:val="21"/>
        </w:rPr>
      </w:pPr>
      <w:r>
        <w:rPr>
          <w:sz w:val="21"/>
          <w:szCs w:val="21"/>
        </w:rPr>
        <w:t>Provided</w:t>
      </w:r>
      <w:r w:rsidRPr="0067709B">
        <w:rPr>
          <w:sz w:val="21"/>
          <w:szCs w:val="21"/>
        </w:rPr>
        <w:t xml:space="preserve"> clarification </w:t>
      </w:r>
      <w:r>
        <w:rPr>
          <w:sz w:val="21"/>
          <w:szCs w:val="21"/>
        </w:rPr>
        <w:t>on</w:t>
      </w:r>
      <w:r w:rsidRPr="0067709B">
        <w:rPr>
          <w:sz w:val="21"/>
          <w:szCs w:val="21"/>
        </w:rPr>
        <w:t xml:space="preserve"> when to report “true” or “false” for the new required field: Was the patient admitted during this encounter?</w:t>
      </w:r>
    </w:p>
    <w:p w14:paraId="1D0EDBCA" w14:textId="77777777" w:rsidR="00F84A02" w:rsidRPr="0067709B" w:rsidRDefault="00F84A02" w:rsidP="00F84A02">
      <w:pPr>
        <w:pStyle w:val="ListParagraph"/>
        <w:numPr>
          <w:ilvl w:val="2"/>
          <w:numId w:val="16"/>
        </w:numPr>
        <w:rPr>
          <w:sz w:val="21"/>
          <w:szCs w:val="21"/>
        </w:rPr>
      </w:pPr>
      <w:r>
        <w:rPr>
          <w:sz w:val="21"/>
          <w:szCs w:val="21"/>
        </w:rPr>
        <w:t>Provided</w:t>
      </w:r>
      <w:r w:rsidRPr="0067709B">
        <w:rPr>
          <w:sz w:val="21"/>
          <w:szCs w:val="21"/>
        </w:rPr>
        <w:t xml:space="preserve"> clarification and an example</w:t>
      </w:r>
      <w:r>
        <w:rPr>
          <w:sz w:val="21"/>
          <w:szCs w:val="21"/>
        </w:rPr>
        <w:t xml:space="preserve"> scenario</w:t>
      </w:r>
      <w:r w:rsidRPr="0067709B">
        <w:rPr>
          <w:sz w:val="21"/>
          <w:szCs w:val="21"/>
        </w:rPr>
        <w:t xml:space="preserve"> </w:t>
      </w:r>
      <w:r>
        <w:rPr>
          <w:sz w:val="21"/>
          <w:szCs w:val="21"/>
        </w:rPr>
        <w:t>for reporting</w:t>
      </w:r>
      <w:r w:rsidRPr="0067709B">
        <w:rPr>
          <w:sz w:val="21"/>
          <w:szCs w:val="21"/>
        </w:rPr>
        <w:t xml:space="preserve"> admission date.</w:t>
      </w:r>
    </w:p>
    <w:p w14:paraId="0C39AE97" w14:textId="4109FFCA" w:rsidR="00B933B1" w:rsidRDefault="00B933B1" w:rsidP="00F84A02">
      <w:pPr>
        <w:pStyle w:val="ListParagraph"/>
        <w:numPr>
          <w:ilvl w:val="1"/>
          <w:numId w:val="16"/>
        </w:numPr>
        <w:rPr>
          <w:sz w:val="21"/>
          <w:szCs w:val="21"/>
        </w:rPr>
      </w:pPr>
      <w:r>
        <w:rPr>
          <w:sz w:val="21"/>
          <w:szCs w:val="21"/>
        </w:rPr>
        <w:t>SNOMED – Specimen Sources</w:t>
      </w:r>
    </w:p>
    <w:p w14:paraId="37A6C020" w14:textId="3075F50B" w:rsidR="00B933B1" w:rsidRDefault="00B933B1" w:rsidP="00B933B1">
      <w:pPr>
        <w:pStyle w:val="ListParagraph"/>
        <w:numPr>
          <w:ilvl w:val="2"/>
          <w:numId w:val="16"/>
        </w:numPr>
        <w:rPr>
          <w:sz w:val="21"/>
          <w:szCs w:val="21"/>
        </w:rPr>
      </w:pPr>
      <w:r>
        <w:rPr>
          <w:sz w:val="21"/>
          <w:szCs w:val="21"/>
        </w:rPr>
        <w:t>Isolates with a specimen collection date/time after discharge date/time should not be reported.</w:t>
      </w:r>
    </w:p>
    <w:p w14:paraId="4EDB1A3D" w14:textId="43937D46" w:rsidR="000B437D" w:rsidRDefault="000B437D" w:rsidP="00F84A02">
      <w:pPr>
        <w:pStyle w:val="ListParagraph"/>
        <w:numPr>
          <w:ilvl w:val="1"/>
          <w:numId w:val="16"/>
        </w:numPr>
        <w:rPr>
          <w:sz w:val="21"/>
          <w:szCs w:val="21"/>
        </w:rPr>
      </w:pPr>
      <w:r>
        <w:rPr>
          <w:sz w:val="21"/>
          <w:szCs w:val="21"/>
        </w:rPr>
        <w:t>SNOMED – Pathogen Codes</w:t>
      </w:r>
    </w:p>
    <w:p w14:paraId="73B62FA1" w14:textId="2F4E3364" w:rsidR="000B437D" w:rsidRDefault="000B437D" w:rsidP="002A0C75">
      <w:pPr>
        <w:pStyle w:val="ListParagraph"/>
        <w:numPr>
          <w:ilvl w:val="2"/>
          <w:numId w:val="16"/>
        </w:numPr>
        <w:rPr>
          <w:sz w:val="21"/>
          <w:szCs w:val="21"/>
        </w:rPr>
      </w:pPr>
      <w:r w:rsidRPr="00325AFE">
        <w:rPr>
          <w:sz w:val="21"/>
          <w:szCs w:val="21"/>
        </w:rPr>
        <w:t>Facilities/vendors should first perform the roll-up of organisms before applying subsequent reporting rules.</w:t>
      </w:r>
    </w:p>
    <w:p w14:paraId="2731BE34" w14:textId="7A5FF8DC" w:rsidR="000B437D" w:rsidRDefault="000B437D" w:rsidP="00F84A02">
      <w:pPr>
        <w:pStyle w:val="ListParagraph"/>
        <w:numPr>
          <w:ilvl w:val="1"/>
          <w:numId w:val="16"/>
        </w:numPr>
        <w:rPr>
          <w:sz w:val="21"/>
          <w:szCs w:val="21"/>
        </w:rPr>
      </w:pPr>
      <w:r>
        <w:rPr>
          <w:sz w:val="21"/>
          <w:szCs w:val="21"/>
        </w:rPr>
        <w:t>Testing Methods</w:t>
      </w:r>
    </w:p>
    <w:p w14:paraId="46026DDA" w14:textId="230EAF24" w:rsidR="000B437D" w:rsidRDefault="000B437D" w:rsidP="000B437D">
      <w:pPr>
        <w:pStyle w:val="ListParagraph"/>
        <w:numPr>
          <w:ilvl w:val="2"/>
          <w:numId w:val="16"/>
        </w:numPr>
        <w:rPr>
          <w:sz w:val="21"/>
          <w:szCs w:val="21"/>
        </w:rPr>
      </w:pPr>
      <w:r>
        <w:rPr>
          <w:sz w:val="21"/>
          <w:szCs w:val="21"/>
        </w:rPr>
        <w:t>Provided clarification on which isolate to select in the case of same day duplicates.</w:t>
      </w:r>
    </w:p>
    <w:p w14:paraId="0561ABEF" w14:textId="648A413B" w:rsidR="000B437D" w:rsidRPr="002A0C75" w:rsidRDefault="000B437D" w:rsidP="002A0C75">
      <w:pPr>
        <w:pStyle w:val="ListParagraph"/>
        <w:numPr>
          <w:ilvl w:val="2"/>
          <w:numId w:val="16"/>
        </w:numPr>
        <w:rPr>
          <w:rFonts w:cstheme="minorHAnsi"/>
          <w:sz w:val="21"/>
          <w:szCs w:val="21"/>
        </w:rPr>
      </w:pPr>
      <w:r>
        <w:rPr>
          <w:rFonts w:cstheme="minorHAnsi"/>
          <w:sz w:val="21"/>
          <w:szCs w:val="21"/>
        </w:rPr>
        <w:t xml:space="preserve">To determine which isolate was first entered into the LIS, we recommend using the timestamp of the susceptibility test result. </w:t>
      </w:r>
    </w:p>
    <w:p w14:paraId="5E128B74" w14:textId="4F7DC66A" w:rsidR="00F84A02" w:rsidRPr="0067709B" w:rsidRDefault="00F84A02" w:rsidP="00F84A02">
      <w:pPr>
        <w:pStyle w:val="ListParagraph"/>
        <w:numPr>
          <w:ilvl w:val="1"/>
          <w:numId w:val="16"/>
        </w:numPr>
        <w:rPr>
          <w:sz w:val="21"/>
          <w:szCs w:val="21"/>
        </w:rPr>
      </w:pPr>
      <w:r w:rsidRPr="0067709B">
        <w:rPr>
          <w:sz w:val="21"/>
          <w:szCs w:val="21"/>
        </w:rPr>
        <w:t>Denominators</w:t>
      </w:r>
    </w:p>
    <w:p w14:paraId="7B24F406" w14:textId="70FDF939" w:rsidR="007665FA" w:rsidRPr="002A0C75" w:rsidRDefault="00F84A02">
      <w:pPr>
        <w:pStyle w:val="ListParagraph"/>
        <w:numPr>
          <w:ilvl w:val="2"/>
          <w:numId w:val="16"/>
        </w:numPr>
        <w:rPr>
          <w:sz w:val="21"/>
          <w:szCs w:val="21"/>
        </w:rPr>
      </w:pPr>
      <w:r>
        <w:rPr>
          <w:sz w:val="21"/>
          <w:szCs w:val="21"/>
        </w:rPr>
        <w:t>Included</w:t>
      </w:r>
      <w:r w:rsidRPr="0067709B">
        <w:rPr>
          <w:sz w:val="21"/>
          <w:szCs w:val="21"/>
        </w:rPr>
        <w:t xml:space="preserve"> a reminder that all patients should be included in relevant denominators regardless of whether they had a specimen collected during their visit. </w:t>
      </w:r>
    </w:p>
    <w:p w14:paraId="37067F5C" w14:textId="4408FE8E" w:rsidR="00F84A02" w:rsidRDefault="00F84A02" w:rsidP="00F84A02">
      <w:pPr>
        <w:pStyle w:val="ListParagraph"/>
        <w:numPr>
          <w:ilvl w:val="2"/>
          <w:numId w:val="16"/>
        </w:numPr>
        <w:rPr>
          <w:sz w:val="21"/>
          <w:szCs w:val="21"/>
        </w:rPr>
      </w:pPr>
      <w:r>
        <w:rPr>
          <w:sz w:val="21"/>
          <w:szCs w:val="21"/>
        </w:rPr>
        <w:t>Provided</w:t>
      </w:r>
      <w:r w:rsidRPr="0067709B">
        <w:rPr>
          <w:sz w:val="21"/>
          <w:szCs w:val="21"/>
        </w:rPr>
        <w:t xml:space="preserve"> clarification and an example scenario for count</w:t>
      </w:r>
      <w:r>
        <w:rPr>
          <w:sz w:val="21"/>
          <w:szCs w:val="21"/>
        </w:rPr>
        <w:t>ing</w:t>
      </w:r>
      <w:r w:rsidRPr="0067709B">
        <w:rPr>
          <w:sz w:val="21"/>
          <w:szCs w:val="21"/>
        </w:rPr>
        <w:t xml:space="preserve"> patient days when admit and/or discharge time is the same as the census count.</w:t>
      </w:r>
    </w:p>
    <w:p w14:paraId="281A603C" w14:textId="79F07E71" w:rsidR="007665FA" w:rsidRDefault="007665FA" w:rsidP="00F84A02">
      <w:pPr>
        <w:pStyle w:val="ListParagraph"/>
        <w:numPr>
          <w:ilvl w:val="2"/>
          <w:numId w:val="16"/>
        </w:numPr>
        <w:rPr>
          <w:sz w:val="21"/>
          <w:szCs w:val="21"/>
        </w:rPr>
      </w:pPr>
      <w:r>
        <w:rPr>
          <w:sz w:val="21"/>
          <w:szCs w:val="21"/>
        </w:rPr>
        <w:t>Provided clarification for counting admissions.</w:t>
      </w:r>
    </w:p>
    <w:p w14:paraId="4E5BB295" w14:textId="741ED4C4" w:rsidR="007665FA" w:rsidRPr="0067709B" w:rsidRDefault="007665FA" w:rsidP="00F84A02">
      <w:pPr>
        <w:pStyle w:val="ListParagraph"/>
        <w:numPr>
          <w:ilvl w:val="2"/>
          <w:numId w:val="16"/>
        </w:numPr>
        <w:rPr>
          <w:sz w:val="21"/>
          <w:szCs w:val="21"/>
        </w:rPr>
      </w:pPr>
      <w:r>
        <w:rPr>
          <w:sz w:val="21"/>
          <w:szCs w:val="21"/>
        </w:rPr>
        <w:t>Provided clarification for counting encounters.</w:t>
      </w:r>
    </w:p>
    <w:p w14:paraId="0F50CCA2" w14:textId="7238DBDE" w:rsidR="00F84A02" w:rsidRDefault="00F84A02" w:rsidP="00F84A02">
      <w:pPr>
        <w:pStyle w:val="ListParagraph"/>
        <w:numPr>
          <w:ilvl w:val="2"/>
          <w:numId w:val="16"/>
        </w:numPr>
        <w:rPr>
          <w:sz w:val="21"/>
          <w:szCs w:val="21"/>
        </w:rPr>
      </w:pPr>
      <w:r>
        <w:rPr>
          <w:sz w:val="21"/>
          <w:szCs w:val="21"/>
        </w:rPr>
        <w:lastRenderedPageBreak/>
        <w:t>Included</w:t>
      </w:r>
      <w:r w:rsidRPr="0067709B">
        <w:rPr>
          <w:sz w:val="21"/>
          <w:szCs w:val="21"/>
        </w:rPr>
        <w:t xml:space="preserve"> a reminder that outpatient encounters are reported at the individual location level</w:t>
      </w:r>
      <w:r>
        <w:rPr>
          <w:sz w:val="21"/>
          <w:szCs w:val="21"/>
        </w:rPr>
        <w:t xml:space="preserve"> and there is no </w:t>
      </w:r>
      <w:r w:rsidRPr="0067709B">
        <w:rPr>
          <w:sz w:val="21"/>
          <w:szCs w:val="21"/>
        </w:rPr>
        <w:t xml:space="preserve">FacWideIN equivalent (i.e., FacWideOUT) for AR Option reporting. </w:t>
      </w:r>
    </w:p>
    <w:p w14:paraId="0A57DA4C" w14:textId="10281D03" w:rsidR="00DA14D9" w:rsidRDefault="00DA14D9" w:rsidP="00DA14D9">
      <w:pPr>
        <w:pStyle w:val="ListParagraph"/>
        <w:numPr>
          <w:ilvl w:val="1"/>
          <w:numId w:val="16"/>
        </w:numPr>
        <w:rPr>
          <w:sz w:val="21"/>
          <w:szCs w:val="21"/>
        </w:rPr>
      </w:pPr>
      <w:r>
        <w:rPr>
          <w:sz w:val="21"/>
          <w:szCs w:val="21"/>
        </w:rPr>
        <w:t>AR SDS</w:t>
      </w:r>
    </w:p>
    <w:p w14:paraId="6DEDA7C5" w14:textId="5BD32856" w:rsidR="00DA14D9" w:rsidRPr="0067709B" w:rsidRDefault="00DA14D9">
      <w:pPr>
        <w:pStyle w:val="ListParagraph"/>
        <w:numPr>
          <w:ilvl w:val="2"/>
          <w:numId w:val="16"/>
        </w:numPr>
        <w:rPr>
          <w:sz w:val="21"/>
          <w:szCs w:val="21"/>
        </w:rPr>
      </w:pPr>
      <w:r>
        <w:rPr>
          <w:sz w:val="21"/>
          <w:szCs w:val="21"/>
        </w:rPr>
        <w:t>Update to requirement date from January to May 2023</w:t>
      </w:r>
    </w:p>
    <w:p w14:paraId="529CCDD3" w14:textId="77777777" w:rsidR="00F84A02" w:rsidRPr="002A0C75" w:rsidRDefault="00F84A02" w:rsidP="002A0C75">
      <w:pPr>
        <w:spacing w:after="0" w:line="240" w:lineRule="auto"/>
        <w:rPr>
          <w:rFonts w:cstheme="minorHAnsi"/>
          <w:sz w:val="21"/>
          <w:szCs w:val="21"/>
        </w:rPr>
      </w:pPr>
    </w:p>
    <w:sectPr w:rsidR="00F84A02" w:rsidRPr="002A0C75" w:rsidSect="008F20D1">
      <w:headerReference w:type="default" r:id="rId21"/>
      <w:footerReference w:type="default" r:id="rId22"/>
      <w:footerReference w:type="first" r:id="rId23"/>
      <w:pgSz w:w="12240" w:h="15840" w:code="1"/>
      <w:pgMar w:top="1080" w:right="900" w:bottom="1080" w:left="900" w:header="144"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EAD16" w14:textId="77777777" w:rsidR="00004BAD" w:rsidRDefault="00004BAD" w:rsidP="008B5D54">
      <w:pPr>
        <w:spacing w:after="0" w:line="240" w:lineRule="auto"/>
      </w:pPr>
      <w:r>
        <w:separator/>
      </w:r>
    </w:p>
  </w:endnote>
  <w:endnote w:type="continuationSeparator" w:id="0">
    <w:p w14:paraId="3C13DCB7" w14:textId="77777777" w:rsidR="00004BAD" w:rsidRDefault="00004BAD" w:rsidP="008B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BF37E" w14:textId="2DFE6845" w:rsidR="002A0C75" w:rsidRDefault="0034415F">
    <w:pPr>
      <w:pStyle w:val="Footer"/>
      <w:jc w:val="right"/>
    </w:pPr>
    <w:r>
      <w:rPr>
        <w:noProof/>
      </w:rPr>
      <w:drawing>
        <wp:inline distT="0" distB="0" distL="0" distR="0" wp14:anchorId="13F2D9F7" wp14:editId="48ED7D6F">
          <wp:extent cx="6629400" cy="204407"/>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6629400" cy="204407"/>
                  </a:xfrm>
                  <a:prstGeom prst="rect">
                    <a:avLst/>
                  </a:prstGeom>
                </pic:spPr>
              </pic:pic>
            </a:graphicData>
          </a:graphic>
        </wp:inline>
      </w:drawing>
    </w:r>
    <w:sdt>
      <w:sdtPr>
        <w:id w:val="-252983324"/>
        <w:docPartObj>
          <w:docPartGallery w:val="Page Numbers (Bottom of Page)"/>
          <w:docPartUnique/>
        </w:docPartObj>
      </w:sdtPr>
      <w:sdtEndPr>
        <w:rPr>
          <w:noProof/>
        </w:rPr>
      </w:sdtEndPr>
      <w:sdtContent>
        <w:r w:rsidR="002A0C75">
          <w:fldChar w:fldCharType="begin"/>
        </w:r>
        <w:r w:rsidR="002A0C75">
          <w:instrText xml:space="preserve"> PAGE   \* MERGEFORMAT </w:instrText>
        </w:r>
        <w:r w:rsidR="002A0C75">
          <w:fldChar w:fldCharType="separate"/>
        </w:r>
        <w:r w:rsidR="002A0C75">
          <w:rPr>
            <w:noProof/>
          </w:rPr>
          <w:t>2</w:t>
        </w:r>
        <w:r w:rsidR="002A0C75">
          <w:rPr>
            <w:noProof/>
          </w:rPr>
          <w:fldChar w:fldCharType="end"/>
        </w:r>
      </w:sdtContent>
    </w:sdt>
  </w:p>
  <w:p w14:paraId="36674125" w14:textId="4323B08A" w:rsidR="00004BAD" w:rsidRDefault="00004BAD" w:rsidP="00BA5FC9">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004B1" w14:textId="46649A73" w:rsidR="006F005D" w:rsidRDefault="0034415F">
    <w:pPr>
      <w:pStyle w:val="Footer"/>
    </w:pPr>
    <w:r>
      <w:rPr>
        <w:noProof/>
      </w:rPr>
      <w:drawing>
        <wp:anchor distT="0" distB="0" distL="114300" distR="114300" simplePos="0" relativeHeight="251665408" behindDoc="1" locked="0" layoutInCell="1" allowOverlap="1" wp14:anchorId="1C85F689" wp14:editId="530CDC42">
          <wp:simplePos x="0" y="0"/>
          <wp:positionH relativeFrom="margin">
            <wp:align>center</wp:align>
          </wp:positionH>
          <wp:positionV relativeFrom="page">
            <wp:posOffset>9311005</wp:posOffset>
          </wp:positionV>
          <wp:extent cx="6819900" cy="695325"/>
          <wp:effectExtent l="0" t="0" r="0" b="9525"/>
          <wp:wrapTight wrapText="bothSides">
            <wp:wrapPolygon edited="0">
              <wp:start x="422" y="0"/>
              <wp:lineTo x="302" y="2367"/>
              <wp:lineTo x="241" y="9468"/>
              <wp:lineTo x="0" y="14795"/>
              <wp:lineTo x="0" y="21304"/>
              <wp:lineTo x="21540" y="21304"/>
              <wp:lineTo x="21540" y="14203"/>
              <wp:lineTo x="3439" y="9468"/>
              <wp:lineTo x="3439" y="0"/>
              <wp:lineTo x="422" y="0"/>
            </wp:wrapPolygon>
          </wp:wrapTight>
          <wp:docPr id="754011234" name="Picture 754011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19900" cy="69532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8E80F" w14:textId="77777777" w:rsidR="00004BAD" w:rsidRDefault="00004BAD" w:rsidP="008B5D54">
      <w:pPr>
        <w:spacing w:after="0" w:line="240" w:lineRule="auto"/>
      </w:pPr>
      <w:r>
        <w:separator/>
      </w:r>
    </w:p>
  </w:footnote>
  <w:footnote w:type="continuationSeparator" w:id="0">
    <w:p w14:paraId="3FBBBBBE" w14:textId="77777777" w:rsidR="00004BAD" w:rsidRDefault="00004BAD" w:rsidP="008B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6073F" w14:textId="77777777" w:rsidR="00004BAD" w:rsidRDefault="00004BAD" w:rsidP="00004BAD">
    <w:pPr>
      <w:pStyle w:val="Header"/>
      <w:jc w:val="right"/>
    </w:pPr>
  </w:p>
  <w:p w14:paraId="24E5E8CE" w14:textId="77777777" w:rsidR="00004BAD" w:rsidRDefault="00004BAD" w:rsidP="00004BAD">
    <w:pPr>
      <w:pStyle w:val="Header"/>
      <w:jc w:val="right"/>
    </w:pPr>
  </w:p>
  <w:p w14:paraId="19802531" w14:textId="2C4985A2" w:rsidR="00004BAD" w:rsidRDefault="009A03B6" w:rsidP="00004BAD">
    <w:pPr>
      <w:pStyle w:val="Header"/>
      <w:jc w:val="right"/>
    </w:pPr>
    <w:r>
      <w:t xml:space="preserve">January </w:t>
    </w:r>
    <w:r w:rsidR="007E0717">
      <w:t>202</w:t>
    </w:r>
    <w:r w:rsidR="0034415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D4C2B"/>
    <w:multiLevelType w:val="hybridMultilevel"/>
    <w:tmpl w:val="488217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1B017B"/>
    <w:multiLevelType w:val="hybridMultilevel"/>
    <w:tmpl w:val="F4086F8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F4672CE"/>
    <w:multiLevelType w:val="hybridMultilevel"/>
    <w:tmpl w:val="0E9A67D4"/>
    <w:lvl w:ilvl="0" w:tplc="C16499B4">
      <w:start w:val="1"/>
      <w:numFmt w:val="bullet"/>
      <w:lvlText w:val=""/>
      <w:lvlJc w:val="left"/>
      <w:pPr>
        <w:tabs>
          <w:tab w:val="num" w:pos="720"/>
        </w:tabs>
        <w:ind w:left="720" w:hanging="360"/>
      </w:pPr>
      <w:rPr>
        <w:rFonts w:ascii="Wingdings" w:hAnsi="Wingdings" w:hint="default"/>
      </w:rPr>
    </w:lvl>
    <w:lvl w:ilvl="1" w:tplc="2570A13A" w:tentative="1">
      <w:start w:val="1"/>
      <w:numFmt w:val="bullet"/>
      <w:lvlText w:val=""/>
      <w:lvlJc w:val="left"/>
      <w:pPr>
        <w:tabs>
          <w:tab w:val="num" w:pos="1440"/>
        </w:tabs>
        <w:ind w:left="1440" w:hanging="360"/>
      </w:pPr>
      <w:rPr>
        <w:rFonts w:ascii="Wingdings" w:hAnsi="Wingdings" w:hint="default"/>
      </w:rPr>
    </w:lvl>
    <w:lvl w:ilvl="2" w:tplc="D73A493A" w:tentative="1">
      <w:start w:val="1"/>
      <w:numFmt w:val="bullet"/>
      <w:lvlText w:val=""/>
      <w:lvlJc w:val="left"/>
      <w:pPr>
        <w:tabs>
          <w:tab w:val="num" w:pos="2160"/>
        </w:tabs>
        <w:ind w:left="2160" w:hanging="360"/>
      </w:pPr>
      <w:rPr>
        <w:rFonts w:ascii="Wingdings" w:hAnsi="Wingdings" w:hint="default"/>
      </w:rPr>
    </w:lvl>
    <w:lvl w:ilvl="3" w:tplc="B1B4BF5A" w:tentative="1">
      <w:start w:val="1"/>
      <w:numFmt w:val="bullet"/>
      <w:lvlText w:val=""/>
      <w:lvlJc w:val="left"/>
      <w:pPr>
        <w:tabs>
          <w:tab w:val="num" w:pos="2880"/>
        </w:tabs>
        <w:ind w:left="2880" w:hanging="360"/>
      </w:pPr>
      <w:rPr>
        <w:rFonts w:ascii="Wingdings" w:hAnsi="Wingdings" w:hint="default"/>
      </w:rPr>
    </w:lvl>
    <w:lvl w:ilvl="4" w:tplc="628C0028" w:tentative="1">
      <w:start w:val="1"/>
      <w:numFmt w:val="bullet"/>
      <w:lvlText w:val=""/>
      <w:lvlJc w:val="left"/>
      <w:pPr>
        <w:tabs>
          <w:tab w:val="num" w:pos="3600"/>
        </w:tabs>
        <w:ind w:left="3600" w:hanging="360"/>
      </w:pPr>
      <w:rPr>
        <w:rFonts w:ascii="Wingdings" w:hAnsi="Wingdings" w:hint="default"/>
      </w:rPr>
    </w:lvl>
    <w:lvl w:ilvl="5" w:tplc="46E890A0" w:tentative="1">
      <w:start w:val="1"/>
      <w:numFmt w:val="bullet"/>
      <w:lvlText w:val=""/>
      <w:lvlJc w:val="left"/>
      <w:pPr>
        <w:tabs>
          <w:tab w:val="num" w:pos="4320"/>
        </w:tabs>
        <w:ind w:left="4320" w:hanging="360"/>
      </w:pPr>
      <w:rPr>
        <w:rFonts w:ascii="Wingdings" w:hAnsi="Wingdings" w:hint="default"/>
      </w:rPr>
    </w:lvl>
    <w:lvl w:ilvl="6" w:tplc="E822EAF8" w:tentative="1">
      <w:start w:val="1"/>
      <w:numFmt w:val="bullet"/>
      <w:lvlText w:val=""/>
      <w:lvlJc w:val="left"/>
      <w:pPr>
        <w:tabs>
          <w:tab w:val="num" w:pos="5040"/>
        </w:tabs>
        <w:ind w:left="5040" w:hanging="360"/>
      </w:pPr>
      <w:rPr>
        <w:rFonts w:ascii="Wingdings" w:hAnsi="Wingdings" w:hint="default"/>
      </w:rPr>
    </w:lvl>
    <w:lvl w:ilvl="7" w:tplc="E670E882" w:tentative="1">
      <w:start w:val="1"/>
      <w:numFmt w:val="bullet"/>
      <w:lvlText w:val=""/>
      <w:lvlJc w:val="left"/>
      <w:pPr>
        <w:tabs>
          <w:tab w:val="num" w:pos="5760"/>
        </w:tabs>
        <w:ind w:left="5760" w:hanging="360"/>
      </w:pPr>
      <w:rPr>
        <w:rFonts w:ascii="Wingdings" w:hAnsi="Wingdings" w:hint="default"/>
      </w:rPr>
    </w:lvl>
    <w:lvl w:ilvl="8" w:tplc="4FCCA04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827928"/>
    <w:multiLevelType w:val="hybridMultilevel"/>
    <w:tmpl w:val="AA8C62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572D38"/>
    <w:multiLevelType w:val="hybridMultilevel"/>
    <w:tmpl w:val="C3A88F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D442C6"/>
    <w:multiLevelType w:val="hybridMultilevel"/>
    <w:tmpl w:val="1FBCFA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C2355B"/>
    <w:multiLevelType w:val="hybridMultilevel"/>
    <w:tmpl w:val="4A7CD8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E31AA2"/>
    <w:multiLevelType w:val="hybridMultilevel"/>
    <w:tmpl w:val="F1028D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130ADD"/>
    <w:multiLevelType w:val="hybridMultilevel"/>
    <w:tmpl w:val="D07A6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470B0C"/>
    <w:multiLevelType w:val="hybridMultilevel"/>
    <w:tmpl w:val="59FCA7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3D5EBB"/>
    <w:multiLevelType w:val="hybridMultilevel"/>
    <w:tmpl w:val="DFDCAB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22410A"/>
    <w:multiLevelType w:val="hybridMultilevel"/>
    <w:tmpl w:val="DF7AD0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275D19"/>
    <w:multiLevelType w:val="hybridMultilevel"/>
    <w:tmpl w:val="9A16E7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6C23CB"/>
    <w:multiLevelType w:val="hybridMultilevel"/>
    <w:tmpl w:val="18D61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26667D"/>
    <w:multiLevelType w:val="hybridMultilevel"/>
    <w:tmpl w:val="32985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7B4D34"/>
    <w:multiLevelType w:val="hybridMultilevel"/>
    <w:tmpl w:val="0534E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E5423F"/>
    <w:multiLevelType w:val="hybridMultilevel"/>
    <w:tmpl w:val="66A8DAA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125227316">
    <w:abstractNumId w:val="13"/>
  </w:num>
  <w:num w:numId="2" w16cid:durableId="396823364">
    <w:abstractNumId w:val="6"/>
  </w:num>
  <w:num w:numId="3" w16cid:durableId="1471091453">
    <w:abstractNumId w:val="8"/>
  </w:num>
  <w:num w:numId="4" w16cid:durableId="1676759795">
    <w:abstractNumId w:val="1"/>
  </w:num>
  <w:num w:numId="5" w16cid:durableId="1342508636">
    <w:abstractNumId w:val="16"/>
  </w:num>
  <w:num w:numId="6" w16cid:durableId="1631283466">
    <w:abstractNumId w:val="9"/>
  </w:num>
  <w:num w:numId="7" w16cid:durableId="776146118">
    <w:abstractNumId w:val="4"/>
  </w:num>
  <w:num w:numId="8" w16cid:durableId="211693814">
    <w:abstractNumId w:val="5"/>
  </w:num>
  <w:num w:numId="9" w16cid:durableId="336005613">
    <w:abstractNumId w:val="7"/>
  </w:num>
  <w:num w:numId="10" w16cid:durableId="1963923573">
    <w:abstractNumId w:val="15"/>
  </w:num>
  <w:num w:numId="11" w16cid:durableId="1586568953">
    <w:abstractNumId w:val="14"/>
  </w:num>
  <w:num w:numId="12" w16cid:durableId="1124038733">
    <w:abstractNumId w:val="12"/>
  </w:num>
  <w:num w:numId="13" w16cid:durableId="1575167377">
    <w:abstractNumId w:val="3"/>
  </w:num>
  <w:num w:numId="14" w16cid:durableId="564533709">
    <w:abstractNumId w:val="11"/>
  </w:num>
  <w:num w:numId="15" w16cid:durableId="1853718081">
    <w:abstractNumId w:val="2"/>
  </w:num>
  <w:num w:numId="16" w16cid:durableId="1602103526">
    <w:abstractNumId w:val="10"/>
  </w:num>
  <w:num w:numId="17" w16cid:durableId="428090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DateAndTime/>
  <w:activeWritingStyle w:appName="MSWord" w:lang="en-US" w:vendorID="64" w:dllVersion="0" w:nlCheck="1" w:checkStyle="0"/>
  <w:defaultTabStop w:val="720"/>
  <w:drawingGridHorizontalSpacing w:val="110"/>
  <w:displayHorizontalDrawingGridEvery w:val="2"/>
  <w:displayVerticalDrawingGridEvery w:val="2"/>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4EBD"/>
    <w:rsid w:val="00004BAD"/>
    <w:rsid w:val="0001019A"/>
    <w:rsid w:val="00020A45"/>
    <w:rsid w:val="00036555"/>
    <w:rsid w:val="00037AE4"/>
    <w:rsid w:val="00050F8B"/>
    <w:rsid w:val="00057153"/>
    <w:rsid w:val="0006343B"/>
    <w:rsid w:val="00066873"/>
    <w:rsid w:val="0007480F"/>
    <w:rsid w:val="00075D44"/>
    <w:rsid w:val="00080CD8"/>
    <w:rsid w:val="00087DDC"/>
    <w:rsid w:val="00095C09"/>
    <w:rsid w:val="000A5DA5"/>
    <w:rsid w:val="000B24AF"/>
    <w:rsid w:val="000B437D"/>
    <w:rsid w:val="000C1E54"/>
    <w:rsid w:val="000D310C"/>
    <w:rsid w:val="000E5BD6"/>
    <w:rsid w:val="00100690"/>
    <w:rsid w:val="001074A9"/>
    <w:rsid w:val="0011120D"/>
    <w:rsid w:val="00114B60"/>
    <w:rsid w:val="00123072"/>
    <w:rsid w:val="001332B1"/>
    <w:rsid w:val="00143E28"/>
    <w:rsid w:val="00152613"/>
    <w:rsid w:val="0015699F"/>
    <w:rsid w:val="00163DBB"/>
    <w:rsid w:val="00166EE3"/>
    <w:rsid w:val="0017553C"/>
    <w:rsid w:val="001C03C0"/>
    <w:rsid w:val="001C7962"/>
    <w:rsid w:val="001D5F41"/>
    <w:rsid w:val="00206B84"/>
    <w:rsid w:val="00217F81"/>
    <w:rsid w:val="00236F4F"/>
    <w:rsid w:val="0025434E"/>
    <w:rsid w:val="00264CB5"/>
    <w:rsid w:val="00270E1F"/>
    <w:rsid w:val="00281F22"/>
    <w:rsid w:val="0028278D"/>
    <w:rsid w:val="00296C42"/>
    <w:rsid w:val="002A0C75"/>
    <w:rsid w:val="002B1857"/>
    <w:rsid w:val="002F302D"/>
    <w:rsid w:val="002F4396"/>
    <w:rsid w:val="002F747D"/>
    <w:rsid w:val="00305CF0"/>
    <w:rsid w:val="00330E1E"/>
    <w:rsid w:val="0034415F"/>
    <w:rsid w:val="00363766"/>
    <w:rsid w:val="003746FA"/>
    <w:rsid w:val="00386D87"/>
    <w:rsid w:val="00395412"/>
    <w:rsid w:val="003A6440"/>
    <w:rsid w:val="003C00BD"/>
    <w:rsid w:val="003C39E8"/>
    <w:rsid w:val="003C5F6A"/>
    <w:rsid w:val="003C6887"/>
    <w:rsid w:val="003D03A3"/>
    <w:rsid w:val="003E4BEA"/>
    <w:rsid w:val="003E5585"/>
    <w:rsid w:val="003F576B"/>
    <w:rsid w:val="00406CCB"/>
    <w:rsid w:val="004249A4"/>
    <w:rsid w:val="0043229A"/>
    <w:rsid w:val="004350EC"/>
    <w:rsid w:val="00444EBD"/>
    <w:rsid w:val="00456E31"/>
    <w:rsid w:val="00465061"/>
    <w:rsid w:val="0047271A"/>
    <w:rsid w:val="00483181"/>
    <w:rsid w:val="004A210A"/>
    <w:rsid w:val="004A2375"/>
    <w:rsid w:val="004B1C72"/>
    <w:rsid w:val="004B6F55"/>
    <w:rsid w:val="004E6939"/>
    <w:rsid w:val="00526A8E"/>
    <w:rsid w:val="00534CF9"/>
    <w:rsid w:val="00541F2D"/>
    <w:rsid w:val="00567373"/>
    <w:rsid w:val="00575827"/>
    <w:rsid w:val="00585B0C"/>
    <w:rsid w:val="005A26F5"/>
    <w:rsid w:val="005A3A2C"/>
    <w:rsid w:val="005A4C35"/>
    <w:rsid w:val="005B0794"/>
    <w:rsid w:val="005B219C"/>
    <w:rsid w:val="005D196C"/>
    <w:rsid w:val="005D7F09"/>
    <w:rsid w:val="005E00D9"/>
    <w:rsid w:val="005E6CBC"/>
    <w:rsid w:val="005F016B"/>
    <w:rsid w:val="00634EA9"/>
    <w:rsid w:val="00635AF7"/>
    <w:rsid w:val="0064219B"/>
    <w:rsid w:val="00654970"/>
    <w:rsid w:val="006602A5"/>
    <w:rsid w:val="00694C9B"/>
    <w:rsid w:val="00697B7A"/>
    <w:rsid w:val="006A3094"/>
    <w:rsid w:val="006B7E2C"/>
    <w:rsid w:val="006C3B6B"/>
    <w:rsid w:val="006C6578"/>
    <w:rsid w:val="006D09E1"/>
    <w:rsid w:val="006F005D"/>
    <w:rsid w:val="006F750D"/>
    <w:rsid w:val="0070039B"/>
    <w:rsid w:val="0070359F"/>
    <w:rsid w:val="007203DE"/>
    <w:rsid w:val="00720D63"/>
    <w:rsid w:val="00722157"/>
    <w:rsid w:val="007306A3"/>
    <w:rsid w:val="00747E4D"/>
    <w:rsid w:val="00761513"/>
    <w:rsid w:val="00762BF1"/>
    <w:rsid w:val="007665FA"/>
    <w:rsid w:val="007A738C"/>
    <w:rsid w:val="007E0717"/>
    <w:rsid w:val="007E4502"/>
    <w:rsid w:val="00800E60"/>
    <w:rsid w:val="008051EA"/>
    <w:rsid w:val="00814D63"/>
    <w:rsid w:val="008216EC"/>
    <w:rsid w:val="00825857"/>
    <w:rsid w:val="00836D84"/>
    <w:rsid w:val="008435F2"/>
    <w:rsid w:val="008472AD"/>
    <w:rsid w:val="0085164A"/>
    <w:rsid w:val="008661ED"/>
    <w:rsid w:val="008762CE"/>
    <w:rsid w:val="008826A9"/>
    <w:rsid w:val="008851CF"/>
    <w:rsid w:val="00892352"/>
    <w:rsid w:val="00894049"/>
    <w:rsid w:val="008970CA"/>
    <w:rsid w:val="008B5D54"/>
    <w:rsid w:val="008B69AB"/>
    <w:rsid w:val="008B7E83"/>
    <w:rsid w:val="008C4811"/>
    <w:rsid w:val="008E15A4"/>
    <w:rsid w:val="008E2279"/>
    <w:rsid w:val="008F20D1"/>
    <w:rsid w:val="00902189"/>
    <w:rsid w:val="0090219E"/>
    <w:rsid w:val="00926CA4"/>
    <w:rsid w:val="00931B50"/>
    <w:rsid w:val="0094246D"/>
    <w:rsid w:val="00944DBC"/>
    <w:rsid w:val="00947089"/>
    <w:rsid w:val="00962F0A"/>
    <w:rsid w:val="00973C5E"/>
    <w:rsid w:val="00974EE6"/>
    <w:rsid w:val="009922CB"/>
    <w:rsid w:val="00993138"/>
    <w:rsid w:val="009A03B6"/>
    <w:rsid w:val="009B573E"/>
    <w:rsid w:val="009B6A5A"/>
    <w:rsid w:val="009C1DF7"/>
    <w:rsid w:val="009C660B"/>
    <w:rsid w:val="009C6A83"/>
    <w:rsid w:val="009E0505"/>
    <w:rsid w:val="00A00B44"/>
    <w:rsid w:val="00A06832"/>
    <w:rsid w:val="00A10F80"/>
    <w:rsid w:val="00A17283"/>
    <w:rsid w:val="00A26CC6"/>
    <w:rsid w:val="00A278C0"/>
    <w:rsid w:val="00A331B6"/>
    <w:rsid w:val="00A34465"/>
    <w:rsid w:val="00A360D2"/>
    <w:rsid w:val="00A52E25"/>
    <w:rsid w:val="00A730ED"/>
    <w:rsid w:val="00A76A29"/>
    <w:rsid w:val="00A774F5"/>
    <w:rsid w:val="00A777A3"/>
    <w:rsid w:val="00A813BA"/>
    <w:rsid w:val="00A8402F"/>
    <w:rsid w:val="00A920E0"/>
    <w:rsid w:val="00A93B23"/>
    <w:rsid w:val="00AB01C6"/>
    <w:rsid w:val="00AB764F"/>
    <w:rsid w:val="00AE4CCC"/>
    <w:rsid w:val="00AE64E5"/>
    <w:rsid w:val="00AF4A29"/>
    <w:rsid w:val="00B021F0"/>
    <w:rsid w:val="00B143F4"/>
    <w:rsid w:val="00B301DE"/>
    <w:rsid w:val="00B3021E"/>
    <w:rsid w:val="00B337F1"/>
    <w:rsid w:val="00B41E3C"/>
    <w:rsid w:val="00B5504F"/>
    <w:rsid w:val="00B55735"/>
    <w:rsid w:val="00B608AC"/>
    <w:rsid w:val="00B60E76"/>
    <w:rsid w:val="00B770F4"/>
    <w:rsid w:val="00B7721C"/>
    <w:rsid w:val="00B80484"/>
    <w:rsid w:val="00B92AD8"/>
    <w:rsid w:val="00B933B1"/>
    <w:rsid w:val="00BA5FC9"/>
    <w:rsid w:val="00BD3C52"/>
    <w:rsid w:val="00BD6571"/>
    <w:rsid w:val="00BF29A7"/>
    <w:rsid w:val="00BF69C8"/>
    <w:rsid w:val="00C0749F"/>
    <w:rsid w:val="00C326F6"/>
    <w:rsid w:val="00C34AFB"/>
    <w:rsid w:val="00C51026"/>
    <w:rsid w:val="00C81286"/>
    <w:rsid w:val="00C82B1F"/>
    <w:rsid w:val="00CA174E"/>
    <w:rsid w:val="00CA3ED5"/>
    <w:rsid w:val="00CA5CDC"/>
    <w:rsid w:val="00CC1255"/>
    <w:rsid w:val="00CD7EC1"/>
    <w:rsid w:val="00CE077B"/>
    <w:rsid w:val="00CF0FFC"/>
    <w:rsid w:val="00D02667"/>
    <w:rsid w:val="00D044D8"/>
    <w:rsid w:val="00D07D2C"/>
    <w:rsid w:val="00D15C83"/>
    <w:rsid w:val="00D30233"/>
    <w:rsid w:val="00D31BD2"/>
    <w:rsid w:val="00D54E2B"/>
    <w:rsid w:val="00D62939"/>
    <w:rsid w:val="00D631FD"/>
    <w:rsid w:val="00D66751"/>
    <w:rsid w:val="00D75C43"/>
    <w:rsid w:val="00D846B9"/>
    <w:rsid w:val="00DA14D9"/>
    <w:rsid w:val="00DC554D"/>
    <w:rsid w:val="00DC57CC"/>
    <w:rsid w:val="00DD563F"/>
    <w:rsid w:val="00DF6DEC"/>
    <w:rsid w:val="00E11389"/>
    <w:rsid w:val="00E136FD"/>
    <w:rsid w:val="00E16F96"/>
    <w:rsid w:val="00E17DC6"/>
    <w:rsid w:val="00E3525F"/>
    <w:rsid w:val="00E35AA4"/>
    <w:rsid w:val="00E36D2D"/>
    <w:rsid w:val="00E50E05"/>
    <w:rsid w:val="00E621EE"/>
    <w:rsid w:val="00E84FA3"/>
    <w:rsid w:val="00EC6A86"/>
    <w:rsid w:val="00EC726B"/>
    <w:rsid w:val="00ED4EAE"/>
    <w:rsid w:val="00ED65CE"/>
    <w:rsid w:val="00EF2182"/>
    <w:rsid w:val="00F12764"/>
    <w:rsid w:val="00F149E4"/>
    <w:rsid w:val="00F16C6A"/>
    <w:rsid w:val="00F20AF8"/>
    <w:rsid w:val="00F332A3"/>
    <w:rsid w:val="00F35A85"/>
    <w:rsid w:val="00F611DE"/>
    <w:rsid w:val="00F7343F"/>
    <w:rsid w:val="00F82514"/>
    <w:rsid w:val="00F83A8F"/>
    <w:rsid w:val="00F84A02"/>
    <w:rsid w:val="00FB2F95"/>
    <w:rsid w:val="00FD079D"/>
    <w:rsid w:val="00FE2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12DD75F5"/>
  <w15:chartTrackingRefBased/>
  <w15:docId w15:val="{DD98428F-9DD0-4F11-9F24-482DF26AA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A5FC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A5FC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B301D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D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iPriority w:val="99"/>
    <w:unhideWhenUsed/>
    <w:rsid w:val="008B5D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D54"/>
  </w:style>
  <w:style w:type="paragraph" w:styleId="ListParagraph">
    <w:name w:val="List Paragraph"/>
    <w:basedOn w:val="Normal"/>
    <w:uiPriority w:val="34"/>
    <w:qFormat/>
    <w:rsid w:val="00444EBD"/>
    <w:pPr>
      <w:ind w:left="720"/>
      <w:contextualSpacing/>
    </w:pPr>
  </w:style>
  <w:style w:type="paragraph" w:styleId="BalloonText">
    <w:name w:val="Balloon Text"/>
    <w:basedOn w:val="Normal"/>
    <w:link w:val="BalloonTextChar"/>
    <w:uiPriority w:val="99"/>
    <w:semiHidden/>
    <w:unhideWhenUsed/>
    <w:rsid w:val="00B302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021E"/>
    <w:rPr>
      <w:rFonts w:ascii="Segoe UI" w:hAnsi="Segoe UI" w:cs="Segoe UI"/>
      <w:sz w:val="18"/>
      <w:szCs w:val="18"/>
    </w:rPr>
  </w:style>
  <w:style w:type="paragraph" w:customStyle="1" w:styleId="Default">
    <w:name w:val="Default"/>
    <w:rsid w:val="00465061"/>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rsid w:val="0046506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0B24AF"/>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0B24AF"/>
    <w:rPr>
      <w:rFonts w:eastAsiaTheme="minorEastAsia"/>
      <w:color w:val="5A5A5A" w:themeColor="text1" w:themeTint="A5"/>
      <w:spacing w:val="15"/>
    </w:rPr>
  </w:style>
  <w:style w:type="character" w:styleId="Hyperlink">
    <w:name w:val="Hyperlink"/>
    <w:uiPriority w:val="99"/>
    <w:unhideWhenUsed/>
    <w:rsid w:val="000B24AF"/>
    <w:rPr>
      <w:color w:val="0000FF"/>
      <w:u w:val="single"/>
    </w:rPr>
  </w:style>
  <w:style w:type="character" w:styleId="CommentReference">
    <w:name w:val="annotation reference"/>
    <w:basedOn w:val="DefaultParagraphFont"/>
    <w:unhideWhenUsed/>
    <w:rsid w:val="00DF6DEC"/>
    <w:rPr>
      <w:sz w:val="16"/>
      <w:szCs w:val="16"/>
    </w:rPr>
  </w:style>
  <w:style w:type="paragraph" w:styleId="CommentText">
    <w:name w:val="annotation text"/>
    <w:basedOn w:val="Normal"/>
    <w:link w:val="CommentTextChar"/>
    <w:uiPriority w:val="99"/>
    <w:unhideWhenUsed/>
    <w:rsid w:val="00DF6DEC"/>
    <w:pPr>
      <w:spacing w:line="240" w:lineRule="auto"/>
    </w:pPr>
    <w:rPr>
      <w:sz w:val="20"/>
      <w:szCs w:val="20"/>
    </w:rPr>
  </w:style>
  <w:style w:type="character" w:customStyle="1" w:styleId="CommentTextChar">
    <w:name w:val="Comment Text Char"/>
    <w:basedOn w:val="DefaultParagraphFont"/>
    <w:link w:val="CommentText"/>
    <w:uiPriority w:val="99"/>
    <w:rsid w:val="00DF6DEC"/>
    <w:rPr>
      <w:sz w:val="20"/>
      <w:szCs w:val="20"/>
    </w:rPr>
  </w:style>
  <w:style w:type="paragraph" w:styleId="CommentSubject">
    <w:name w:val="annotation subject"/>
    <w:basedOn w:val="CommentText"/>
    <w:next w:val="CommentText"/>
    <w:link w:val="CommentSubjectChar"/>
    <w:uiPriority w:val="99"/>
    <w:semiHidden/>
    <w:unhideWhenUsed/>
    <w:rsid w:val="00DF6DEC"/>
    <w:rPr>
      <w:b/>
      <w:bCs/>
    </w:rPr>
  </w:style>
  <w:style w:type="character" w:customStyle="1" w:styleId="CommentSubjectChar">
    <w:name w:val="Comment Subject Char"/>
    <w:basedOn w:val="CommentTextChar"/>
    <w:link w:val="CommentSubject"/>
    <w:uiPriority w:val="99"/>
    <w:semiHidden/>
    <w:rsid w:val="00DF6DEC"/>
    <w:rPr>
      <w:b/>
      <w:bCs/>
      <w:sz w:val="20"/>
      <w:szCs w:val="20"/>
    </w:rPr>
  </w:style>
  <w:style w:type="character" w:styleId="FollowedHyperlink">
    <w:name w:val="FollowedHyperlink"/>
    <w:basedOn w:val="DefaultParagraphFont"/>
    <w:uiPriority w:val="99"/>
    <w:semiHidden/>
    <w:unhideWhenUsed/>
    <w:rsid w:val="0090219E"/>
    <w:rPr>
      <w:color w:val="800080" w:themeColor="followedHyperlink"/>
      <w:u w:val="single"/>
    </w:rPr>
  </w:style>
  <w:style w:type="character" w:customStyle="1" w:styleId="Heading1Char">
    <w:name w:val="Heading 1 Char"/>
    <w:basedOn w:val="DefaultParagraphFont"/>
    <w:link w:val="Heading1"/>
    <w:uiPriority w:val="9"/>
    <w:rsid w:val="00BA5FC9"/>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A5FC9"/>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281F22"/>
    <w:pPr>
      <w:spacing w:after="0" w:line="240" w:lineRule="auto"/>
    </w:pPr>
  </w:style>
  <w:style w:type="character" w:styleId="UnresolvedMention">
    <w:name w:val="Unresolved Mention"/>
    <w:basedOn w:val="DefaultParagraphFont"/>
    <w:uiPriority w:val="99"/>
    <w:semiHidden/>
    <w:unhideWhenUsed/>
    <w:rsid w:val="008661ED"/>
    <w:rPr>
      <w:color w:val="605E5C"/>
      <w:shd w:val="clear" w:color="auto" w:fill="E1DFDD"/>
    </w:rPr>
  </w:style>
  <w:style w:type="character" w:customStyle="1" w:styleId="Heading3Char">
    <w:name w:val="Heading 3 Char"/>
    <w:basedOn w:val="DefaultParagraphFont"/>
    <w:link w:val="Heading3"/>
    <w:uiPriority w:val="9"/>
    <w:rsid w:val="00B301DE"/>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2644092">
      <w:bodyDiv w:val="1"/>
      <w:marLeft w:val="0"/>
      <w:marRight w:val="0"/>
      <w:marTop w:val="0"/>
      <w:marBottom w:val="0"/>
      <w:divBdr>
        <w:top w:val="none" w:sz="0" w:space="0" w:color="auto"/>
        <w:left w:val="none" w:sz="0" w:space="0" w:color="auto"/>
        <w:bottom w:val="none" w:sz="0" w:space="0" w:color="auto"/>
        <w:right w:val="none" w:sz="0" w:space="0" w:color="auto"/>
      </w:divBdr>
    </w:div>
    <w:div w:id="1828549483">
      <w:bodyDiv w:val="1"/>
      <w:marLeft w:val="0"/>
      <w:marRight w:val="0"/>
      <w:marTop w:val="0"/>
      <w:marBottom w:val="0"/>
      <w:divBdr>
        <w:top w:val="none" w:sz="0" w:space="0" w:color="auto"/>
        <w:left w:val="none" w:sz="0" w:space="0" w:color="auto"/>
        <w:bottom w:val="none" w:sz="0" w:space="0" w:color="auto"/>
        <w:right w:val="none" w:sz="0" w:space="0" w:color="auto"/>
      </w:divBdr>
      <w:divsChild>
        <w:div w:id="64228406">
          <w:marLeft w:val="720"/>
          <w:marRight w:val="0"/>
          <w:marTop w:val="128"/>
          <w:marBottom w:val="0"/>
          <w:divBdr>
            <w:top w:val="none" w:sz="0" w:space="0" w:color="auto"/>
            <w:left w:val="none" w:sz="0" w:space="0" w:color="auto"/>
            <w:bottom w:val="none" w:sz="0" w:space="0" w:color="auto"/>
            <w:right w:val="none" w:sz="0" w:space="0" w:color="auto"/>
          </w:divBdr>
        </w:div>
      </w:divsChild>
    </w:div>
    <w:div w:id="204763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dc.gov/nhsn/cdaportal/faqs.html" TargetMode="External"/><Relationship Id="rId18" Type="http://schemas.openxmlformats.org/officeDocument/2006/relationships/hyperlink" Target="http://www.cdc.gov/nhsn/pdfs/pscmanual/11pscaurcurrent.pdf"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cdc.gov/nhsn/cdaportal/sds/index.html" TargetMode="External"/><Relationship Id="rId17" Type="http://schemas.openxmlformats.org/officeDocument/2006/relationships/hyperlink" Target="https://www.cdc.gov/nhsn/cdaportal/sds/index.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www.cdc.gov/nhsn/ps-analysis-resources/reference-guide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antanagroup.com/validato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oter" Target="footer2.xml"/><Relationship Id="rId10" Type="http://schemas.openxmlformats.org/officeDocument/2006/relationships/hyperlink" Target="http://www.cdc.gov/nhsn/cdaportal/index.html" TargetMode="External"/><Relationship Id="rId19" Type="http://schemas.openxmlformats.org/officeDocument/2006/relationships/hyperlink" Target="https://www.cdc.gov/nhsn/ps-analysis-resources/reference-guides.html" TargetMode="External"/><Relationship Id="rId4" Type="http://schemas.openxmlformats.org/officeDocument/2006/relationships/settings" Target="settings.xml"/><Relationship Id="rId9" Type="http://schemas.openxmlformats.org/officeDocument/2006/relationships/hyperlink" Target="http://www.cdc.gov/nhsn/acute-care-hospital/aur/index.html" TargetMode="External"/><Relationship Id="rId14" Type="http://schemas.openxmlformats.org/officeDocument/2006/relationships/image" Target="media/image2.pn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521936-E528-412C-B516-6A8A4F98E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12</Pages>
  <Words>4730</Words>
  <Characters>26963</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AR Option Helpful Hints</vt:lpstr>
    </vt:vector>
  </TitlesOfParts>
  <Company>Centers for Disease Control and Prevention</Company>
  <LinksUpToDate>false</LinksUpToDate>
  <CharactersWithSpaces>31630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 Option Helpful Hints</dc:title>
  <dc:subject>AR Tool kit</dc:subject>
  <dc:creator>CDC/NCEZID/DHQP</dc:creator>
  <cp:keywords>NHSN, AR, CDA, helpful hints</cp:keywords>
  <dc:description/>
  <cp:lastModifiedBy>Webb, Amy (CDC/NCEZID/DHQP/SB) (CTR)</cp:lastModifiedBy>
  <cp:revision>12</cp:revision>
  <dcterms:created xsi:type="dcterms:W3CDTF">2022-12-21T15:01:00Z</dcterms:created>
  <dcterms:modified xsi:type="dcterms:W3CDTF">2024-11-08T16:52:00Z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f03ff0-41c5-4c41-b55e-fabb8fae94be_Enabled">
    <vt:lpwstr>true</vt:lpwstr>
  </property>
  <property fmtid="{D5CDD505-2E9C-101B-9397-08002B2CF9AE}" pid="3" name="MSIP_Label_8af03ff0-41c5-4c41-b55e-fabb8fae94be_SetDate">
    <vt:lpwstr>2021-07-09T21:13:59Z</vt:lpwstr>
  </property>
  <property fmtid="{D5CDD505-2E9C-101B-9397-08002B2CF9AE}" pid="4" name="MSIP_Label_8af03ff0-41c5-4c41-b55e-fabb8fae94be_Method">
    <vt:lpwstr>Privileged</vt:lpwstr>
  </property>
  <property fmtid="{D5CDD505-2E9C-101B-9397-08002B2CF9AE}" pid="5" name="MSIP_Label_8af03ff0-41c5-4c41-b55e-fabb8fae94be_Name">
    <vt:lpwstr>8af03ff0-41c5-4c41-b55e-fabb8fae94be</vt:lpwstr>
  </property>
  <property fmtid="{D5CDD505-2E9C-101B-9397-08002B2CF9AE}" pid="6" name="MSIP_Label_8af03ff0-41c5-4c41-b55e-fabb8fae94be_SiteId">
    <vt:lpwstr>9ce70869-60db-44fd-abe8-d2767077fc8f</vt:lpwstr>
  </property>
  <property fmtid="{D5CDD505-2E9C-101B-9397-08002B2CF9AE}" pid="7" name="MSIP_Label_8af03ff0-41c5-4c41-b55e-fabb8fae94be_ActionId">
    <vt:lpwstr>0ce0d07a-9650-4c1c-9d4d-26cf74f440f2</vt:lpwstr>
  </property>
  <property fmtid="{D5CDD505-2E9C-101B-9397-08002B2CF9AE}" pid="8" name="MSIP_Label_8af03ff0-41c5-4c41-b55e-fabb8fae94be_ContentBits">
    <vt:lpwstr>0</vt:lpwstr>
  </property>
</Properties>
</file>