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51E53" w14:textId="13F180AB" w:rsidR="006740DC" w:rsidRPr="00570C94" w:rsidRDefault="00570C94" w:rsidP="00C3077D">
      <w:pPr>
        <w:pStyle w:val="Heading1"/>
        <w:rPr>
          <w:color w:val="FFFFFF" w:themeColor="background1"/>
        </w:rPr>
      </w:pPr>
      <w:r w:rsidRPr="00570C94">
        <w:rPr>
          <w:color w:val="FFFFFF" w:themeColor="background1"/>
        </w:rPr>
        <w:drawing>
          <wp:anchor distT="0" distB="0" distL="114300" distR="114300" simplePos="0" relativeHeight="251659264" behindDoc="1" locked="0" layoutInCell="1" allowOverlap="1" wp14:anchorId="32E1C938" wp14:editId="38678B51">
            <wp:simplePos x="0" y="0"/>
            <wp:positionH relativeFrom="margin">
              <wp:posOffset>-139700</wp:posOffset>
            </wp:positionH>
            <wp:positionV relativeFrom="paragraph">
              <wp:posOffset>0</wp:posOffset>
            </wp:positionV>
            <wp:extent cx="7099203" cy="660400"/>
            <wp:effectExtent l="0" t="0" r="6985"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rcRect l="1029" r="1029"/>
                    <a:stretch>
                      <a:fillRect/>
                    </a:stretch>
                  </pic:blipFill>
                  <pic:spPr bwMode="auto">
                    <a:xfrm>
                      <a:off x="0" y="0"/>
                      <a:ext cx="7099203" cy="660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F748F" w:rsidRPr="00570C94">
        <w:rPr>
          <w:color w:val="FFFFFF" w:themeColor="background1"/>
        </w:rPr>
        <w:t>Antimicrobial Use (AU) Option Helpful Hints</w:t>
      </w:r>
    </w:p>
    <w:p w14:paraId="5726CCA3" w14:textId="77777777" w:rsidR="00EC261D" w:rsidRPr="00FE285D" w:rsidRDefault="00EC261D" w:rsidP="00FE285D">
      <w:pPr>
        <w:pStyle w:val="ListParagraph"/>
        <w:ind w:left="1440"/>
      </w:pPr>
    </w:p>
    <w:p w14:paraId="364DF967" w14:textId="0A883769" w:rsidR="00EF748F" w:rsidRPr="00570C94" w:rsidRDefault="00EF748F" w:rsidP="00EF748F">
      <w:pPr>
        <w:pStyle w:val="Heading2"/>
        <w:rPr>
          <w:rFonts w:cstheme="minorHAnsi"/>
          <w:i/>
          <w:sz w:val="26"/>
        </w:rPr>
      </w:pPr>
      <w:r w:rsidRPr="00570C94">
        <w:rPr>
          <w:rFonts w:cstheme="minorHAnsi"/>
          <w:sz w:val="26"/>
        </w:rPr>
        <w:t>Important URLs</w:t>
      </w:r>
    </w:p>
    <w:p w14:paraId="6865B770" w14:textId="77777777" w:rsidR="00EF748F" w:rsidRPr="00570C94" w:rsidRDefault="00EF748F" w:rsidP="00EF748F">
      <w:pPr>
        <w:pStyle w:val="ListParagraph"/>
        <w:numPr>
          <w:ilvl w:val="0"/>
          <w:numId w:val="1"/>
        </w:numPr>
        <w:ind w:left="720"/>
        <w:rPr>
          <w:rFonts w:asciiTheme="minorHAnsi" w:hAnsiTheme="minorHAnsi"/>
          <w:sz w:val="21"/>
          <w:szCs w:val="21"/>
        </w:rPr>
      </w:pPr>
      <w:r w:rsidRPr="00570C94">
        <w:rPr>
          <w:rFonts w:asciiTheme="minorHAnsi" w:hAnsiTheme="minorHAnsi"/>
          <w:sz w:val="21"/>
          <w:szCs w:val="21"/>
        </w:rPr>
        <w:t xml:space="preserve">NHSN AU Option Protocol: </w:t>
      </w:r>
      <w:hyperlink r:id="rId9" w:history="1">
        <w:r w:rsidRPr="00570C94">
          <w:rPr>
            <w:rStyle w:val="Hyperlink"/>
            <w:rFonts w:asciiTheme="minorHAnsi" w:hAnsiTheme="minorHAnsi"/>
            <w:sz w:val="21"/>
            <w:szCs w:val="21"/>
          </w:rPr>
          <w:t>http://www.cdc.gov/nhsn/acute-care-hospital/aur/index.html</w:t>
        </w:r>
      </w:hyperlink>
      <w:r w:rsidRPr="00570C94">
        <w:rPr>
          <w:rFonts w:asciiTheme="minorHAnsi" w:hAnsiTheme="minorHAnsi"/>
          <w:sz w:val="21"/>
          <w:szCs w:val="21"/>
        </w:rPr>
        <w:t xml:space="preserve"> </w:t>
      </w:r>
    </w:p>
    <w:p w14:paraId="213B276B" w14:textId="74694413" w:rsidR="00EF748F" w:rsidRPr="00570C94" w:rsidRDefault="0047134D" w:rsidP="00EF748F">
      <w:pPr>
        <w:pStyle w:val="ListParagraph"/>
        <w:numPr>
          <w:ilvl w:val="0"/>
          <w:numId w:val="1"/>
        </w:numPr>
        <w:ind w:left="720"/>
        <w:rPr>
          <w:rFonts w:asciiTheme="minorHAnsi" w:hAnsiTheme="minorHAnsi"/>
          <w:sz w:val="21"/>
          <w:szCs w:val="21"/>
        </w:rPr>
      </w:pPr>
      <w:r w:rsidRPr="00570C94">
        <w:rPr>
          <w:sz w:val="21"/>
          <w:szCs w:val="21"/>
        </w:rPr>
        <w:t>NHSN CDA Submission Support Portal (CSSP)</w:t>
      </w:r>
      <w:r w:rsidRPr="00570C94">
        <w:rPr>
          <w:rFonts w:asciiTheme="minorHAnsi" w:hAnsiTheme="minorHAnsi" w:cs="Helvetica"/>
          <w:bCs/>
          <w:sz w:val="21"/>
          <w:szCs w:val="21"/>
        </w:rPr>
        <w:t xml:space="preserve">: </w:t>
      </w:r>
      <w:hyperlink r:id="rId10" w:history="1">
        <w:r w:rsidRPr="00570C94">
          <w:rPr>
            <w:rStyle w:val="Hyperlink"/>
            <w:rFonts w:asciiTheme="minorHAnsi" w:hAnsiTheme="minorHAnsi" w:cs="Helvetica"/>
            <w:bCs/>
            <w:sz w:val="21"/>
            <w:szCs w:val="21"/>
          </w:rPr>
          <w:t>http://www.cdc.gov/nhsn/cdaportal/index.html</w:t>
        </w:r>
      </w:hyperlink>
    </w:p>
    <w:p w14:paraId="756404A4" w14:textId="3971F942" w:rsidR="00EF748F" w:rsidRPr="00570C94" w:rsidRDefault="00EF748F" w:rsidP="00EF748F">
      <w:pPr>
        <w:pStyle w:val="ListParagraph"/>
        <w:numPr>
          <w:ilvl w:val="0"/>
          <w:numId w:val="1"/>
        </w:numPr>
        <w:ind w:left="720"/>
        <w:rPr>
          <w:rStyle w:val="Hyperlink"/>
          <w:rFonts w:asciiTheme="minorHAnsi" w:hAnsiTheme="minorHAnsi"/>
          <w:color w:val="auto"/>
          <w:sz w:val="21"/>
          <w:szCs w:val="21"/>
          <w:u w:val="none"/>
        </w:rPr>
      </w:pPr>
      <w:r w:rsidRPr="00570C94">
        <w:rPr>
          <w:rFonts w:asciiTheme="minorHAnsi" w:hAnsiTheme="minorHAnsi"/>
          <w:sz w:val="21"/>
          <w:szCs w:val="21"/>
        </w:rPr>
        <w:t xml:space="preserve">For validation of CDAs without all the business rules of NHSN, use the Lantana CDA validator:  </w:t>
      </w:r>
      <w:hyperlink r:id="rId11" w:history="1">
        <w:r w:rsidRPr="00570C94">
          <w:rPr>
            <w:rStyle w:val="Hyperlink"/>
            <w:rFonts w:asciiTheme="minorHAnsi" w:hAnsiTheme="minorHAnsi"/>
            <w:sz w:val="21"/>
            <w:szCs w:val="21"/>
          </w:rPr>
          <w:t>https://www.lantanagroup.com/validator/</w:t>
        </w:r>
      </w:hyperlink>
    </w:p>
    <w:p w14:paraId="6474251A" w14:textId="62C018E2" w:rsidR="00904FC6" w:rsidRPr="00570C94" w:rsidRDefault="00904FC6" w:rsidP="00EF748F">
      <w:pPr>
        <w:pStyle w:val="ListParagraph"/>
        <w:numPr>
          <w:ilvl w:val="0"/>
          <w:numId w:val="1"/>
        </w:numPr>
        <w:ind w:left="720"/>
        <w:rPr>
          <w:rStyle w:val="Hyperlink"/>
          <w:rFonts w:asciiTheme="minorHAnsi" w:hAnsiTheme="minorHAnsi"/>
          <w:color w:val="auto"/>
          <w:sz w:val="21"/>
          <w:szCs w:val="21"/>
          <w:u w:val="none"/>
        </w:rPr>
      </w:pPr>
      <w:r w:rsidRPr="00570C94">
        <w:rPr>
          <w:rStyle w:val="Hyperlink"/>
          <w:rFonts w:asciiTheme="minorHAnsi" w:hAnsiTheme="minorHAnsi"/>
          <w:color w:val="auto"/>
          <w:sz w:val="21"/>
          <w:szCs w:val="21"/>
          <w:u w:val="none"/>
        </w:rPr>
        <w:t xml:space="preserve">AU Synthetic Data Set </w:t>
      </w:r>
      <w:r w:rsidR="004A5AE5" w:rsidRPr="00570C94">
        <w:rPr>
          <w:rStyle w:val="Hyperlink"/>
          <w:rFonts w:asciiTheme="minorHAnsi" w:hAnsiTheme="minorHAnsi"/>
          <w:color w:val="auto"/>
          <w:sz w:val="21"/>
          <w:szCs w:val="21"/>
          <w:u w:val="none"/>
        </w:rPr>
        <w:t xml:space="preserve">(SDS) </w:t>
      </w:r>
      <w:r w:rsidRPr="00570C94">
        <w:rPr>
          <w:rStyle w:val="Hyperlink"/>
          <w:rFonts w:asciiTheme="minorHAnsi" w:hAnsiTheme="minorHAnsi"/>
          <w:color w:val="auto"/>
          <w:sz w:val="21"/>
          <w:szCs w:val="21"/>
          <w:u w:val="none"/>
        </w:rPr>
        <w:t xml:space="preserve">Validation: </w:t>
      </w:r>
      <w:hyperlink r:id="rId12" w:history="1">
        <w:r w:rsidR="003A4E28" w:rsidRPr="00570C94">
          <w:rPr>
            <w:rStyle w:val="Hyperlink"/>
            <w:sz w:val="21"/>
            <w:szCs w:val="21"/>
          </w:rPr>
          <w:t>https://www.cdc.gov/nhsn/cdaportal/sds/index.html</w:t>
        </w:r>
      </w:hyperlink>
      <w:r w:rsidR="003A4E28" w:rsidRPr="00570C94">
        <w:rPr>
          <w:sz w:val="21"/>
          <w:szCs w:val="21"/>
        </w:rPr>
        <w:t xml:space="preserve"> </w:t>
      </w:r>
    </w:p>
    <w:p w14:paraId="25E4FF38" w14:textId="28FD2609" w:rsidR="00904FC6" w:rsidRPr="00570C94" w:rsidRDefault="00904FC6" w:rsidP="00904FC6">
      <w:pPr>
        <w:pStyle w:val="ListParagraph"/>
        <w:numPr>
          <w:ilvl w:val="1"/>
          <w:numId w:val="1"/>
        </w:numPr>
        <w:ind w:left="1440"/>
        <w:rPr>
          <w:rStyle w:val="Hyperlink"/>
          <w:rFonts w:asciiTheme="minorHAnsi" w:hAnsiTheme="minorHAnsi"/>
          <w:color w:val="auto"/>
          <w:sz w:val="21"/>
          <w:szCs w:val="21"/>
          <w:u w:val="none"/>
        </w:rPr>
      </w:pPr>
      <w:r w:rsidRPr="00570C94">
        <w:rPr>
          <w:rStyle w:val="Hyperlink"/>
          <w:rFonts w:asciiTheme="minorHAnsi" w:hAnsiTheme="minorHAnsi"/>
          <w:b/>
          <w:bCs/>
          <w:color w:val="auto"/>
          <w:sz w:val="21"/>
          <w:szCs w:val="21"/>
          <w:u w:val="none"/>
        </w:rPr>
        <w:t>IMPORTANT NOTE</w:t>
      </w:r>
      <w:r w:rsidRPr="00570C94">
        <w:rPr>
          <w:rStyle w:val="Hyperlink"/>
          <w:rFonts w:asciiTheme="minorHAnsi" w:hAnsiTheme="minorHAnsi"/>
          <w:color w:val="auto"/>
          <w:sz w:val="21"/>
          <w:szCs w:val="21"/>
          <w:u w:val="none"/>
        </w:rPr>
        <w:t xml:space="preserve">: </w:t>
      </w:r>
      <w:r w:rsidR="004A5AE5" w:rsidRPr="00570C94">
        <w:rPr>
          <w:rStyle w:val="Hyperlink"/>
          <w:rFonts w:asciiTheme="minorHAnsi" w:hAnsiTheme="minorHAnsi"/>
          <w:color w:val="auto"/>
          <w:sz w:val="21"/>
          <w:szCs w:val="21"/>
          <w:u w:val="none"/>
        </w:rPr>
        <w:t xml:space="preserve">SDS </w:t>
      </w:r>
      <w:r w:rsidRPr="00570C94">
        <w:rPr>
          <w:rStyle w:val="Hyperlink"/>
          <w:rFonts w:asciiTheme="minorHAnsi" w:hAnsiTheme="minorHAnsi"/>
          <w:color w:val="auto"/>
          <w:sz w:val="21"/>
          <w:szCs w:val="21"/>
          <w:u w:val="none"/>
        </w:rPr>
        <w:t xml:space="preserve">validation </w:t>
      </w:r>
      <w:r w:rsidR="0047134D" w:rsidRPr="00570C94">
        <w:rPr>
          <w:rStyle w:val="Hyperlink"/>
          <w:rFonts w:asciiTheme="minorHAnsi" w:hAnsiTheme="minorHAnsi"/>
          <w:color w:val="auto"/>
          <w:sz w:val="21"/>
          <w:szCs w:val="21"/>
          <w:u w:val="none"/>
        </w:rPr>
        <w:t>is</w:t>
      </w:r>
      <w:r w:rsidRPr="00570C94">
        <w:rPr>
          <w:rStyle w:val="Hyperlink"/>
          <w:rFonts w:asciiTheme="minorHAnsi" w:hAnsiTheme="minorHAnsi"/>
          <w:color w:val="auto"/>
          <w:sz w:val="21"/>
          <w:szCs w:val="21"/>
          <w:u w:val="none"/>
        </w:rPr>
        <w:t xml:space="preserve"> </w:t>
      </w:r>
      <w:r w:rsidRPr="00570C94">
        <w:rPr>
          <w:rStyle w:val="Hyperlink"/>
          <w:rFonts w:asciiTheme="minorHAnsi" w:hAnsiTheme="minorHAnsi"/>
          <w:color w:val="auto"/>
          <w:sz w:val="21"/>
          <w:szCs w:val="21"/>
        </w:rPr>
        <w:t>required</w:t>
      </w:r>
      <w:r w:rsidRPr="00570C94">
        <w:rPr>
          <w:rStyle w:val="Hyperlink"/>
          <w:rFonts w:asciiTheme="minorHAnsi" w:hAnsiTheme="minorHAnsi"/>
          <w:color w:val="auto"/>
          <w:sz w:val="21"/>
          <w:szCs w:val="21"/>
          <w:u w:val="none"/>
        </w:rPr>
        <w:t xml:space="preserve"> for all AU CDA vendors. Please review the information provided </w:t>
      </w:r>
      <w:r w:rsidR="004A5AE5" w:rsidRPr="00570C94">
        <w:rPr>
          <w:rStyle w:val="Hyperlink"/>
          <w:rFonts w:asciiTheme="minorHAnsi" w:hAnsiTheme="minorHAnsi"/>
          <w:color w:val="auto"/>
          <w:sz w:val="21"/>
          <w:szCs w:val="21"/>
          <w:u w:val="none"/>
        </w:rPr>
        <w:t xml:space="preserve">in the </w:t>
      </w:r>
      <w:hyperlink w:anchor="_AU_Synthetic_Data" w:history="1">
        <w:r w:rsidR="004A5AE5" w:rsidRPr="00570C94">
          <w:rPr>
            <w:rStyle w:val="Hyperlink"/>
            <w:rFonts w:asciiTheme="minorHAnsi" w:hAnsiTheme="minorHAnsi"/>
            <w:sz w:val="21"/>
            <w:szCs w:val="21"/>
          </w:rPr>
          <w:t>AU SDS Validation</w:t>
        </w:r>
      </w:hyperlink>
      <w:r w:rsidR="004A5AE5" w:rsidRPr="00570C94">
        <w:rPr>
          <w:rStyle w:val="Hyperlink"/>
          <w:rFonts w:asciiTheme="minorHAnsi" w:hAnsiTheme="minorHAnsi"/>
          <w:color w:val="auto"/>
          <w:sz w:val="21"/>
          <w:szCs w:val="21"/>
          <w:u w:val="none"/>
        </w:rPr>
        <w:t xml:space="preserve"> section and </w:t>
      </w:r>
      <w:r w:rsidRPr="00570C94">
        <w:rPr>
          <w:rStyle w:val="Hyperlink"/>
          <w:rFonts w:asciiTheme="minorHAnsi" w:hAnsiTheme="minorHAnsi"/>
          <w:color w:val="auto"/>
          <w:sz w:val="21"/>
          <w:szCs w:val="21"/>
          <w:u w:val="none"/>
        </w:rPr>
        <w:t>at the website above.</w:t>
      </w:r>
    </w:p>
    <w:p w14:paraId="7B05F58D" w14:textId="77777777" w:rsidR="001B51DB" w:rsidRDefault="001B51DB" w:rsidP="00EF748F">
      <w:pPr>
        <w:pStyle w:val="Heading2"/>
        <w:rPr>
          <w:rFonts w:asciiTheme="majorHAnsi" w:hAnsiTheme="majorHAnsi"/>
          <w:sz w:val="26"/>
        </w:rPr>
      </w:pPr>
    </w:p>
    <w:p w14:paraId="27A84FDA" w14:textId="2ED9F7D8" w:rsidR="00EF748F" w:rsidRPr="00570C94" w:rsidRDefault="00EF748F" w:rsidP="00EF748F">
      <w:pPr>
        <w:pStyle w:val="Heading2"/>
        <w:rPr>
          <w:rFonts w:cstheme="minorHAnsi"/>
          <w:sz w:val="26"/>
        </w:rPr>
      </w:pPr>
      <w:r w:rsidRPr="00570C94">
        <w:rPr>
          <w:rFonts w:cstheme="minorHAnsi"/>
          <w:sz w:val="26"/>
        </w:rPr>
        <w:t>Helpful Hints</w:t>
      </w:r>
    </w:p>
    <w:p w14:paraId="117B5234" w14:textId="77777777"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Data Import/Deletion</w:t>
      </w:r>
    </w:p>
    <w:p w14:paraId="430D61D8" w14:textId="0594A31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Facilities cannot enter or modify AU Option Summary data</w:t>
      </w:r>
      <w:r w:rsidR="00CC1B21" w:rsidRPr="00570C94">
        <w:rPr>
          <w:rFonts w:asciiTheme="minorHAnsi" w:hAnsiTheme="minorHAnsi"/>
          <w:sz w:val="21"/>
          <w:szCs w:val="21"/>
        </w:rPr>
        <w:t xml:space="preserve"> by hand</w:t>
      </w:r>
      <w:r w:rsidRPr="00570C94">
        <w:rPr>
          <w:rFonts w:asciiTheme="minorHAnsi" w:hAnsiTheme="minorHAnsi"/>
          <w:sz w:val="21"/>
          <w:szCs w:val="21"/>
        </w:rPr>
        <w:t xml:space="preserve"> through the web interface. </w:t>
      </w:r>
      <w:r w:rsidR="004607DE" w:rsidRPr="00570C94">
        <w:rPr>
          <w:rFonts w:asciiTheme="minorHAnsi" w:hAnsiTheme="minorHAnsi"/>
          <w:sz w:val="21"/>
          <w:szCs w:val="21"/>
        </w:rPr>
        <w:t>Facilities must</w:t>
      </w:r>
      <w:r w:rsidRPr="00570C94">
        <w:rPr>
          <w:rFonts w:asciiTheme="minorHAnsi" w:hAnsiTheme="minorHAnsi"/>
          <w:sz w:val="21"/>
          <w:szCs w:val="21"/>
        </w:rPr>
        <w:t xml:space="preserve"> enter or modify AU data through the CDA Import Function or import via DIRECT CDA Automation.</w:t>
      </w:r>
    </w:p>
    <w:p w14:paraId="736F63D9" w14:textId="6E00CEE3"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For an AU import to occur for a facility, the facility must have the Patient Safety Component activated.</w:t>
      </w:r>
    </w:p>
    <w:p w14:paraId="13566782" w14:textId="32416021" w:rsidR="00EF748F" w:rsidRPr="00570C94" w:rsidRDefault="00DE4801"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NHSN requires you to i</w:t>
      </w:r>
      <w:r w:rsidR="00EF748F" w:rsidRPr="00570C94">
        <w:rPr>
          <w:rFonts w:asciiTheme="minorHAnsi" w:hAnsiTheme="minorHAnsi"/>
          <w:sz w:val="21"/>
          <w:szCs w:val="21"/>
        </w:rPr>
        <w:t xml:space="preserve">nclude AU in the Monthly Reporting Plan for the month in which you are reporting. </w:t>
      </w:r>
    </w:p>
    <w:p w14:paraId="74CD9A73" w14:textId="77777777" w:rsidR="00EF748F" w:rsidRPr="00570C94" w:rsidRDefault="00EF748F"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Facilities cannot enter AU data “off-plan.”</w:t>
      </w:r>
    </w:p>
    <w:p w14:paraId="0EAB1EC6"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Application Business Rule for the monthly reporting plan:</w:t>
      </w:r>
    </w:p>
    <w:p w14:paraId="55C8421C" w14:textId="31848B16" w:rsidR="00EF748F" w:rsidRPr="00570C94" w:rsidRDefault="00EF748F"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 xml:space="preserve">If an AU location ≠ </w:t>
      </w:r>
      <w:r w:rsidR="000B2E14" w:rsidRPr="00570C94">
        <w:rPr>
          <w:rFonts w:asciiTheme="minorHAnsi" w:hAnsiTheme="minorHAnsi"/>
          <w:sz w:val="21"/>
          <w:szCs w:val="21"/>
        </w:rPr>
        <w:t>facility-wide inpatient (</w:t>
      </w:r>
      <w:r w:rsidRPr="00570C94">
        <w:rPr>
          <w:rFonts w:asciiTheme="minorHAnsi" w:hAnsiTheme="minorHAnsi"/>
          <w:sz w:val="21"/>
          <w:szCs w:val="21"/>
        </w:rPr>
        <w:t>FACWIDEIN</w:t>
      </w:r>
      <w:r w:rsidR="000B2E14" w:rsidRPr="00570C94">
        <w:rPr>
          <w:rFonts w:asciiTheme="minorHAnsi" w:hAnsiTheme="minorHAnsi"/>
          <w:sz w:val="21"/>
          <w:szCs w:val="21"/>
        </w:rPr>
        <w:t>)</w:t>
      </w:r>
      <w:r w:rsidRPr="00570C94">
        <w:rPr>
          <w:rFonts w:asciiTheme="minorHAnsi" w:hAnsiTheme="minorHAnsi"/>
          <w:sz w:val="21"/>
          <w:szCs w:val="21"/>
        </w:rPr>
        <w:t xml:space="preserve">, then it </w:t>
      </w:r>
      <w:r w:rsidRPr="00570C94">
        <w:rPr>
          <w:rFonts w:asciiTheme="minorHAnsi" w:hAnsiTheme="minorHAnsi"/>
          <w:i/>
          <w:sz w:val="21"/>
          <w:szCs w:val="21"/>
        </w:rPr>
        <w:t>may</w:t>
      </w:r>
      <w:r w:rsidRPr="00570C94">
        <w:rPr>
          <w:rFonts w:asciiTheme="minorHAnsi" w:hAnsiTheme="minorHAnsi"/>
          <w:sz w:val="21"/>
          <w:szCs w:val="21"/>
        </w:rPr>
        <w:t xml:space="preserve"> be the only location followed for a month.</w:t>
      </w:r>
    </w:p>
    <w:p w14:paraId="7E9CFE24" w14:textId="77777777" w:rsidR="00EF748F" w:rsidRPr="00570C94" w:rsidRDefault="00EF748F"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If an AU location = FACWIDEIN, then it MUST have at least one other location added to the monthly plan.</w:t>
      </w:r>
    </w:p>
    <w:p w14:paraId="67CEA057"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 xml:space="preserve">The system will allow CDA import for a month once that month has ended. </w:t>
      </w:r>
    </w:p>
    <w:p w14:paraId="7CEA0DC8" w14:textId="730D4E9C" w:rsidR="00EF748F" w:rsidRPr="00570C94" w:rsidRDefault="00EF748F"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Example: Upload October data no earlier than November 1</w:t>
      </w:r>
    </w:p>
    <w:p w14:paraId="3A1FAC3D" w14:textId="77777777" w:rsidR="00EF748F" w:rsidRPr="00570C94" w:rsidRDefault="00EF748F" w:rsidP="00EF748F">
      <w:pPr>
        <w:pStyle w:val="ListParagraph"/>
        <w:numPr>
          <w:ilvl w:val="0"/>
          <w:numId w:val="2"/>
        </w:numPr>
        <w:spacing w:after="200" w:line="276" w:lineRule="auto"/>
        <w:contextualSpacing/>
        <w:rPr>
          <w:sz w:val="21"/>
          <w:szCs w:val="21"/>
        </w:rPr>
      </w:pPr>
      <w:r w:rsidRPr="00570C94">
        <w:rPr>
          <w:sz w:val="21"/>
          <w:szCs w:val="21"/>
        </w:rPr>
        <w:t>Enter data into NHSN for a given calendar month by the end of the subsequent calendar month.</w:t>
      </w:r>
    </w:p>
    <w:p w14:paraId="6C1F804A"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 xml:space="preserve">Each CDA represents a specific location and month. </w:t>
      </w:r>
    </w:p>
    <w:p w14:paraId="0F8998D0"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 xml:space="preserve">For manual CDA upload, include multiple CDAs from one facility in ONE zip file. </w:t>
      </w:r>
    </w:p>
    <w:p w14:paraId="2CB815D7" w14:textId="77777777" w:rsidR="00EF748F" w:rsidRPr="00570C94" w:rsidRDefault="00EF748F"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Example:</w:t>
      </w:r>
    </w:p>
    <w:p w14:paraId="2D2AAE60" w14:textId="36BEEBC8"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FACWIDEIN for September</w:t>
      </w:r>
    </w:p>
    <w:p w14:paraId="59706779" w14:textId="725133A1" w:rsidR="00EF748F" w:rsidRPr="00570C94" w:rsidRDefault="0024202D" w:rsidP="00EF748F">
      <w:pPr>
        <w:pStyle w:val="ListParagraph"/>
        <w:numPr>
          <w:ilvl w:val="3"/>
          <w:numId w:val="2"/>
        </w:numPr>
        <w:rPr>
          <w:rFonts w:asciiTheme="minorHAnsi" w:hAnsiTheme="minorHAnsi"/>
          <w:sz w:val="21"/>
          <w:szCs w:val="21"/>
        </w:rPr>
      </w:pPr>
      <w:r w:rsidRPr="00570C94">
        <w:rPr>
          <w:rFonts w:asciiTheme="minorHAnsi" w:hAnsiTheme="minorHAnsi"/>
          <w:sz w:val="21"/>
          <w:szCs w:val="21"/>
        </w:rPr>
        <w:t>Include b</w:t>
      </w:r>
      <w:r w:rsidR="00EF748F" w:rsidRPr="00570C94">
        <w:rPr>
          <w:rFonts w:asciiTheme="minorHAnsi" w:hAnsiTheme="minorHAnsi"/>
          <w:sz w:val="21"/>
          <w:szCs w:val="21"/>
        </w:rPr>
        <w:t>oth days present and admissions in this file type</w:t>
      </w:r>
    </w:p>
    <w:p w14:paraId="483E7B8D" w14:textId="3F5A5EB2" w:rsidR="00EF748F" w:rsidRPr="00570C94" w:rsidRDefault="00251CC4" w:rsidP="00EF748F">
      <w:pPr>
        <w:pStyle w:val="ListParagraph"/>
        <w:numPr>
          <w:ilvl w:val="3"/>
          <w:numId w:val="2"/>
        </w:numPr>
        <w:rPr>
          <w:rFonts w:asciiTheme="minorHAnsi" w:hAnsiTheme="minorHAnsi"/>
          <w:sz w:val="21"/>
          <w:szCs w:val="21"/>
        </w:rPr>
      </w:pPr>
      <w:r w:rsidRPr="00570C94">
        <w:rPr>
          <w:rFonts w:asciiTheme="minorHAnsi" w:hAnsiTheme="minorHAnsi"/>
          <w:sz w:val="21"/>
          <w:szCs w:val="21"/>
        </w:rPr>
        <w:t>I</w:t>
      </w:r>
      <w:r w:rsidR="00EF748F" w:rsidRPr="00570C94">
        <w:rPr>
          <w:rFonts w:asciiTheme="minorHAnsi" w:hAnsiTheme="minorHAnsi"/>
          <w:sz w:val="21"/>
          <w:szCs w:val="21"/>
        </w:rPr>
        <w:t>nclude the data for all inpatient units: 1 North, 1 South, 2 North, 2 South, and 3 North</w:t>
      </w:r>
    </w:p>
    <w:p w14:paraId="08EF9D99" w14:textId="7C5A5D31" w:rsidR="00301E1B" w:rsidRPr="00570C94" w:rsidRDefault="00301E1B" w:rsidP="00EF748F">
      <w:pPr>
        <w:pStyle w:val="ListParagraph"/>
        <w:numPr>
          <w:ilvl w:val="3"/>
          <w:numId w:val="2"/>
        </w:numPr>
        <w:rPr>
          <w:rFonts w:asciiTheme="minorHAnsi" w:hAnsiTheme="minorHAnsi"/>
          <w:sz w:val="21"/>
          <w:szCs w:val="21"/>
        </w:rPr>
      </w:pPr>
      <w:r w:rsidRPr="00570C94">
        <w:rPr>
          <w:rFonts w:asciiTheme="minorHAnsi" w:hAnsiTheme="minorHAnsi"/>
          <w:sz w:val="21"/>
          <w:szCs w:val="21"/>
        </w:rPr>
        <w:t xml:space="preserve">Do </w:t>
      </w:r>
      <w:r w:rsidRPr="00570C94">
        <w:rPr>
          <w:rFonts w:asciiTheme="minorHAnsi" w:hAnsiTheme="minorHAnsi"/>
          <w:sz w:val="21"/>
          <w:szCs w:val="21"/>
          <w:u w:val="single"/>
        </w:rPr>
        <w:t>not</w:t>
      </w:r>
      <w:r w:rsidRPr="00570C94">
        <w:rPr>
          <w:rFonts w:asciiTheme="minorHAnsi" w:hAnsiTheme="minorHAnsi"/>
          <w:sz w:val="21"/>
          <w:szCs w:val="21"/>
        </w:rPr>
        <w:t xml:space="preserve"> include the data for outpatient units: emergency department</w:t>
      </w:r>
    </w:p>
    <w:p w14:paraId="2016ADF6"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1 North medical ICU for September</w:t>
      </w:r>
    </w:p>
    <w:p w14:paraId="211C72C3"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1 South surgical ICU for September</w:t>
      </w:r>
    </w:p>
    <w:p w14:paraId="5B6B65C0"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2 North medical ward for September</w:t>
      </w:r>
    </w:p>
    <w:p w14:paraId="422B5875"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2 South surgical ward for September</w:t>
      </w:r>
    </w:p>
    <w:p w14:paraId="13ED54F3"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3 North the labor and delivery ward for September</w:t>
      </w:r>
    </w:p>
    <w:p w14:paraId="12E0BCF5"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One CDA reporting data for the emergency department for September</w:t>
      </w:r>
    </w:p>
    <w:p w14:paraId="52BDABD7" w14:textId="77777777"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 xml:space="preserve">One zip file containing </w:t>
      </w:r>
      <w:r w:rsidRPr="00570C94">
        <w:rPr>
          <w:rFonts w:asciiTheme="minorHAnsi" w:hAnsiTheme="minorHAnsi"/>
          <w:sz w:val="21"/>
          <w:szCs w:val="21"/>
          <w:u w:val="single"/>
        </w:rPr>
        <w:t>all</w:t>
      </w:r>
      <w:r w:rsidRPr="00570C94">
        <w:rPr>
          <w:rFonts w:asciiTheme="minorHAnsi" w:hAnsiTheme="minorHAnsi"/>
          <w:sz w:val="21"/>
          <w:szCs w:val="21"/>
        </w:rPr>
        <w:t xml:space="preserve"> September AU CDAs</w:t>
      </w:r>
    </w:p>
    <w:p w14:paraId="517630B8"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 xml:space="preserve">For DIRECT upload, a vendor can include multiple CDAs from </w:t>
      </w:r>
      <w:r w:rsidRPr="00570C94">
        <w:rPr>
          <w:rFonts w:asciiTheme="minorHAnsi" w:hAnsiTheme="minorHAnsi"/>
          <w:sz w:val="21"/>
          <w:szCs w:val="21"/>
          <w:u w:val="single"/>
        </w:rPr>
        <w:t>multiple</w:t>
      </w:r>
      <w:r w:rsidRPr="00570C94">
        <w:rPr>
          <w:rFonts w:asciiTheme="minorHAnsi" w:hAnsiTheme="minorHAnsi"/>
          <w:sz w:val="21"/>
          <w:szCs w:val="21"/>
        </w:rPr>
        <w:t xml:space="preserve"> facilities in one zip file if the same DIRECT address is used.</w:t>
      </w:r>
    </w:p>
    <w:p w14:paraId="3E37E5F9" w14:textId="77777777" w:rsidR="00EF748F" w:rsidRPr="00570C94" w:rsidRDefault="00EF748F" w:rsidP="00EF748F">
      <w:pPr>
        <w:pStyle w:val="ListParagraph"/>
        <w:numPr>
          <w:ilvl w:val="0"/>
          <w:numId w:val="2"/>
        </w:numPr>
        <w:rPr>
          <w:rFonts w:asciiTheme="minorHAnsi" w:hAnsiTheme="minorHAnsi"/>
          <w:sz w:val="21"/>
          <w:szCs w:val="21"/>
        </w:rPr>
      </w:pPr>
      <w:r w:rsidRPr="00570C94">
        <w:rPr>
          <w:rFonts w:asciiTheme="minorHAnsi" w:hAnsiTheme="minorHAnsi"/>
          <w:sz w:val="21"/>
          <w:szCs w:val="21"/>
        </w:rPr>
        <w:t>The NHSN User Interface includes a delete capability for AU.</w:t>
      </w:r>
    </w:p>
    <w:p w14:paraId="017E6737" w14:textId="647C9AD7" w:rsidR="00EF748F" w:rsidRPr="00570C94" w:rsidRDefault="00B10660" w:rsidP="00EF748F">
      <w:pPr>
        <w:pStyle w:val="ListParagraph"/>
        <w:numPr>
          <w:ilvl w:val="1"/>
          <w:numId w:val="2"/>
        </w:numPr>
        <w:rPr>
          <w:rFonts w:asciiTheme="minorHAnsi" w:hAnsiTheme="minorHAnsi"/>
          <w:sz w:val="21"/>
          <w:szCs w:val="21"/>
        </w:rPr>
      </w:pPr>
      <w:r w:rsidRPr="00570C94">
        <w:rPr>
          <w:rFonts w:asciiTheme="minorHAnsi" w:hAnsiTheme="minorHAnsi"/>
          <w:sz w:val="21"/>
          <w:szCs w:val="21"/>
        </w:rPr>
        <w:t xml:space="preserve">Select </w:t>
      </w:r>
      <w:r w:rsidR="00EF748F" w:rsidRPr="00570C94">
        <w:rPr>
          <w:rFonts w:asciiTheme="minorHAnsi" w:hAnsiTheme="minorHAnsi"/>
          <w:sz w:val="21"/>
          <w:szCs w:val="21"/>
        </w:rPr>
        <w:t>Summary Data &gt; Delete AUR Data</w:t>
      </w:r>
      <w:r w:rsidRPr="00570C94">
        <w:rPr>
          <w:rFonts w:asciiTheme="minorHAnsi" w:hAnsiTheme="minorHAnsi"/>
          <w:sz w:val="21"/>
          <w:szCs w:val="21"/>
        </w:rPr>
        <w:t xml:space="preserve"> from the left-hand menu in NHSN.</w:t>
      </w:r>
    </w:p>
    <w:p w14:paraId="694A4FB7" w14:textId="60797C44"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sz w:val="21"/>
          <w:szCs w:val="21"/>
        </w:rPr>
        <w:t xml:space="preserve">Select the Summary Data Type, Location, </w:t>
      </w:r>
      <w:r w:rsidR="00AE5BCA" w:rsidRPr="00570C94">
        <w:rPr>
          <w:rFonts w:asciiTheme="minorHAnsi" w:hAnsiTheme="minorHAnsi"/>
          <w:sz w:val="21"/>
          <w:szCs w:val="21"/>
        </w:rPr>
        <w:t xml:space="preserve">and the relevant </w:t>
      </w:r>
      <w:r w:rsidRPr="00570C94">
        <w:rPr>
          <w:rFonts w:asciiTheme="minorHAnsi" w:hAnsiTheme="minorHAnsi"/>
          <w:sz w:val="21"/>
          <w:szCs w:val="21"/>
        </w:rPr>
        <w:t>Month and Year</w:t>
      </w:r>
      <w:r w:rsidR="00AE5BCA" w:rsidRPr="00570C94">
        <w:rPr>
          <w:rFonts w:asciiTheme="minorHAnsi" w:hAnsiTheme="minorHAnsi"/>
          <w:sz w:val="21"/>
          <w:szCs w:val="21"/>
        </w:rPr>
        <w:t>.</w:t>
      </w:r>
      <w:r w:rsidRPr="00570C94">
        <w:rPr>
          <w:rFonts w:asciiTheme="minorHAnsi" w:hAnsiTheme="minorHAnsi"/>
          <w:sz w:val="21"/>
          <w:szCs w:val="21"/>
        </w:rPr>
        <w:t xml:space="preserve"> Then click the Delete button.</w:t>
      </w:r>
    </w:p>
    <w:p w14:paraId="73864B35" w14:textId="55682DD3" w:rsidR="00EF748F" w:rsidRPr="00570C94" w:rsidRDefault="00EF748F" w:rsidP="00EF748F">
      <w:pPr>
        <w:pStyle w:val="ListParagraph"/>
        <w:numPr>
          <w:ilvl w:val="2"/>
          <w:numId w:val="2"/>
        </w:numPr>
        <w:rPr>
          <w:rFonts w:asciiTheme="minorHAnsi" w:hAnsiTheme="minorHAnsi"/>
          <w:sz w:val="21"/>
          <w:szCs w:val="21"/>
        </w:rPr>
      </w:pPr>
      <w:r w:rsidRPr="00570C94">
        <w:rPr>
          <w:rFonts w:asciiTheme="minorHAnsi" w:hAnsiTheme="minorHAnsi"/>
          <w:b/>
          <w:sz w:val="21"/>
          <w:szCs w:val="21"/>
        </w:rPr>
        <w:t>Note:</w:t>
      </w:r>
      <w:r w:rsidRPr="00570C94">
        <w:rPr>
          <w:rFonts w:asciiTheme="minorHAnsi" w:hAnsiTheme="minorHAnsi"/>
          <w:sz w:val="21"/>
          <w:szCs w:val="21"/>
        </w:rPr>
        <w:t xml:space="preserve"> Location code = (ALL) includes all individual locations as well as FacWideIN for that month/year.</w:t>
      </w:r>
    </w:p>
    <w:p w14:paraId="58B4E5F3" w14:textId="59A2BB8B" w:rsidR="0029691D" w:rsidRPr="00570C94" w:rsidRDefault="00AE5BCA" w:rsidP="00EF748F">
      <w:pPr>
        <w:pStyle w:val="ListParagraph"/>
        <w:numPr>
          <w:ilvl w:val="0"/>
          <w:numId w:val="2"/>
        </w:numPr>
        <w:rPr>
          <w:rFonts w:asciiTheme="minorHAnsi" w:hAnsiTheme="minorHAnsi"/>
          <w:sz w:val="21"/>
          <w:szCs w:val="21"/>
        </w:rPr>
      </w:pPr>
      <w:r w:rsidRPr="00570C94">
        <w:rPr>
          <w:sz w:val="21"/>
          <w:szCs w:val="21"/>
        </w:rPr>
        <w:lastRenderedPageBreak/>
        <w:t>Facilities can u</w:t>
      </w:r>
      <w:r w:rsidR="00EF748F" w:rsidRPr="00570C94">
        <w:rPr>
          <w:sz w:val="21"/>
          <w:szCs w:val="21"/>
        </w:rPr>
        <w:t xml:space="preserve">pdate an existing record using succession management as defined in the HAI CDA Implementation Guide. Specifics found at </w:t>
      </w:r>
      <w:hyperlink r:id="rId13" w:history="1">
        <w:r w:rsidR="00EF748F" w:rsidRPr="00570C94">
          <w:rPr>
            <w:rStyle w:val="Hyperlink"/>
            <w:rFonts w:asciiTheme="minorHAnsi" w:hAnsiTheme="minorHAnsi"/>
            <w:sz w:val="21"/>
            <w:szCs w:val="21"/>
          </w:rPr>
          <w:t>http://www.cdc.gov/nhsn/cdaportal/faqs.html</w:t>
        </w:r>
      </w:hyperlink>
      <w:r w:rsidR="00EF748F" w:rsidRPr="00570C94">
        <w:rPr>
          <w:sz w:val="21"/>
          <w:szCs w:val="21"/>
        </w:rPr>
        <w:t>.</w:t>
      </w:r>
    </w:p>
    <w:p w14:paraId="5301BA42" w14:textId="77777777" w:rsidR="0029691D" w:rsidRPr="0029691D" w:rsidRDefault="0029691D" w:rsidP="0029691D">
      <w:pPr>
        <w:rPr>
          <w:szCs w:val="21"/>
        </w:rPr>
      </w:pPr>
    </w:p>
    <w:p w14:paraId="448AEED6" w14:textId="3A43DE53"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AU Option CDA Specifications</w:t>
      </w:r>
    </w:p>
    <w:p w14:paraId="20F9700B" w14:textId="772FDF7F"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Create the AU CDA using the R6 or R1 Normative IG. </w:t>
      </w:r>
      <w:r w:rsidR="00301E1B" w:rsidRPr="00570C94">
        <w:rPr>
          <w:rFonts w:asciiTheme="minorHAnsi" w:hAnsiTheme="minorHAnsi"/>
          <w:sz w:val="21"/>
          <w:szCs w:val="21"/>
        </w:rPr>
        <w:t>T</w:t>
      </w:r>
      <w:r w:rsidRPr="00570C94">
        <w:rPr>
          <w:rFonts w:asciiTheme="minorHAnsi" w:hAnsiTheme="minorHAnsi"/>
          <w:sz w:val="21"/>
          <w:szCs w:val="21"/>
        </w:rPr>
        <w:t>he</w:t>
      </w:r>
      <w:r w:rsidR="00065BFB" w:rsidRPr="00570C94">
        <w:rPr>
          <w:rFonts w:asciiTheme="minorHAnsi" w:hAnsiTheme="minorHAnsi"/>
          <w:sz w:val="21"/>
          <w:szCs w:val="21"/>
        </w:rPr>
        <w:t xml:space="preserve"> CMS</w:t>
      </w:r>
      <w:r w:rsidRPr="00570C94">
        <w:rPr>
          <w:rFonts w:asciiTheme="minorHAnsi" w:hAnsiTheme="minorHAnsi"/>
          <w:sz w:val="21"/>
          <w:szCs w:val="21"/>
        </w:rPr>
        <w:t xml:space="preserve"> Promoting Interoperability Program requires a facility to use the R1 Normative AU CDA import if they wish to satisfy program requirements. </w:t>
      </w:r>
      <w:r w:rsidR="00301E1B" w:rsidRPr="00570C94">
        <w:rPr>
          <w:rFonts w:asciiTheme="minorHAnsi" w:hAnsiTheme="minorHAnsi"/>
          <w:sz w:val="21"/>
          <w:szCs w:val="21"/>
        </w:rPr>
        <w:t>The R6 AU CDA version will continue to be a valid CDA import for facilities not participating in the Promoting Interoperability Program.</w:t>
      </w:r>
    </w:p>
    <w:p w14:paraId="1C4C29D8" w14:textId="77777777"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In the CDA, code each antimicrobial in a separate summary encounter.</w:t>
      </w:r>
    </w:p>
    <w:p w14:paraId="30EE00C3" w14:textId="18B2CD26" w:rsidR="00EF748F" w:rsidRPr="00570C94" w:rsidRDefault="00EF748F" w:rsidP="00EF748F">
      <w:pPr>
        <w:pStyle w:val="ListParagraph"/>
        <w:numPr>
          <w:ilvl w:val="0"/>
          <w:numId w:val="6"/>
        </w:numPr>
        <w:rPr>
          <w:rFonts w:asciiTheme="minorHAnsi" w:hAnsiTheme="minorHAnsi"/>
          <w:sz w:val="21"/>
          <w:szCs w:val="21"/>
        </w:rPr>
      </w:pPr>
      <w:r w:rsidRPr="00570C94">
        <w:rPr>
          <w:rFonts w:asciiTheme="minorHAnsi" w:hAnsiTheme="minorHAnsi"/>
          <w:sz w:val="21"/>
          <w:szCs w:val="21"/>
        </w:rPr>
        <w:t>Example: &lt;encounter classCode="ENC" moodCode="EVN"&gt;</w:t>
      </w:r>
    </w:p>
    <w:p w14:paraId="35A002A5" w14:textId="77777777"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Include all antimicrobials listed in the AU Option protocol in the CDA. Refer to the </w:t>
      </w:r>
      <w:hyperlink w:anchor="Numerator" w:history="1">
        <w:r w:rsidRPr="00570C94">
          <w:rPr>
            <w:rStyle w:val="Hyperlink"/>
            <w:rFonts w:asciiTheme="minorHAnsi" w:hAnsiTheme="minorHAnsi"/>
            <w:sz w:val="21"/>
            <w:szCs w:val="21"/>
          </w:rPr>
          <w:t>Numerator</w:t>
        </w:r>
      </w:hyperlink>
      <w:r w:rsidRPr="00570C94">
        <w:rPr>
          <w:rFonts w:asciiTheme="minorHAnsi" w:hAnsiTheme="minorHAnsi"/>
          <w:sz w:val="21"/>
          <w:szCs w:val="21"/>
        </w:rPr>
        <w:t xml:space="preserve"> section for further guidance on how to indicate antimicrobials not used in a given month.</w:t>
      </w:r>
    </w:p>
    <w:p w14:paraId="56924A8F"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 xml:space="preserve">Beginning with NHSN R8.8 for 2018 data, NHSN added a new drug, Delafloxacin to the AU Option. The new drug is optional when uploading files dated </w:t>
      </w:r>
      <w:r w:rsidRPr="00570C94">
        <w:rPr>
          <w:rFonts w:asciiTheme="minorHAnsi" w:hAnsiTheme="minorHAnsi" w:cstheme="minorHAnsi"/>
          <w:sz w:val="21"/>
          <w:szCs w:val="21"/>
        </w:rPr>
        <w:t>≤</w:t>
      </w:r>
      <w:r w:rsidRPr="00570C94">
        <w:rPr>
          <w:rFonts w:asciiTheme="minorHAnsi" w:hAnsiTheme="minorHAnsi"/>
          <w:sz w:val="21"/>
          <w:szCs w:val="21"/>
        </w:rPr>
        <w:t xml:space="preserve"> 2018. NHSN requires the inclusion of Delafloxacin when uploading files dated </w:t>
      </w:r>
      <w:r w:rsidRPr="00570C94">
        <w:rPr>
          <w:rFonts w:asciiTheme="minorHAnsi" w:hAnsiTheme="minorHAnsi" w:cstheme="minorHAnsi"/>
          <w:sz w:val="21"/>
          <w:szCs w:val="21"/>
        </w:rPr>
        <w:t>≥</w:t>
      </w:r>
      <w:r w:rsidRPr="00570C94">
        <w:rPr>
          <w:rFonts w:asciiTheme="minorHAnsi" w:hAnsiTheme="minorHAnsi"/>
          <w:sz w:val="21"/>
          <w:szCs w:val="21"/>
        </w:rPr>
        <w:t xml:space="preserve"> 2019. </w:t>
      </w:r>
    </w:p>
    <w:p w14:paraId="454328E4"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 xml:space="preserve">Beginning with NHSN R9.2 for 2019 data, NHSN added a new drug, Meropenem-Vaborbactam to the AU Option. The drug was optional when uploading files dated </w:t>
      </w:r>
      <w:r w:rsidRPr="00570C94">
        <w:rPr>
          <w:rFonts w:asciiTheme="minorHAnsi" w:hAnsiTheme="minorHAnsi" w:cstheme="minorHAnsi"/>
          <w:sz w:val="21"/>
          <w:szCs w:val="21"/>
        </w:rPr>
        <w:t>≤</w:t>
      </w:r>
      <w:r w:rsidRPr="00570C94">
        <w:rPr>
          <w:rFonts w:asciiTheme="minorHAnsi" w:hAnsiTheme="minorHAnsi"/>
          <w:sz w:val="21"/>
          <w:szCs w:val="21"/>
        </w:rPr>
        <w:t xml:space="preserve"> 2019. </w:t>
      </w:r>
    </w:p>
    <w:p w14:paraId="3C847D9B"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Beginning with NHSN R9.4 for 2020 data, NHSN will apply the following changes:</w:t>
      </w:r>
    </w:p>
    <w:p w14:paraId="41D387CA" w14:textId="05F31126"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NHSN added six drugs that vendors can optionally include: Amikacin liposomal, Baloxavir Marboxil, Colistin, Eravacycline, Omadacycline,</w:t>
      </w:r>
      <w:r w:rsidR="000F6277" w:rsidRPr="00570C94">
        <w:rPr>
          <w:rFonts w:asciiTheme="minorHAnsi" w:hAnsiTheme="minorHAnsi"/>
          <w:sz w:val="21"/>
          <w:szCs w:val="21"/>
        </w:rPr>
        <w:t xml:space="preserve"> and</w:t>
      </w:r>
      <w:r w:rsidR="008C6630" w:rsidRPr="00570C94">
        <w:rPr>
          <w:rFonts w:asciiTheme="minorHAnsi" w:hAnsiTheme="minorHAnsi"/>
          <w:sz w:val="21"/>
          <w:szCs w:val="21"/>
        </w:rPr>
        <w:t xml:space="preserve"> </w:t>
      </w:r>
      <w:r w:rsidRPr="00570C94">
        <w:rPr>
          <w:rFonts w:asciiTheme="minorHAnsi" w:hAnsiTheme="minorHAnsi"/>
          <w:sz w:val="21"/>
          <w:szCs w:val="21"/>
        </w:rPr>
        <w:t>Plazomicin</w:t>
      </w:r>
    </w:p>
    <w:p w14:paraId="5153519F" w14:textId="2C6FB5B3" w:rsidR="001B51DB" w:rsidRPr="00570C94" w:rsidRDefault="001B51DB" w:rsidP="001B51DB">
      <w:pPr>
        <w:pStyle w:val="ListParagraph"/>
        <w:numPr>
          <w:ilvl w:val="3"/>
          <w:numId w:val="3"/>
        </w:numPr>
        <w:rPr>
          <w:rFonts w:asciiTheme="minorHAnsi" w:hAnsiTheme="minorHAnsi"/>
          <w:sz w:val="21"/>
          <w:szCs w:val="21"/>
        </w:rPr>
      </w:pPr>
      <w:r w:rsidRPr="00570C94">
        <w:rPr>
          <w:rFonts w:asciiTheme="minorHAnsi" w:hAnsiTheme="minorHAnsi"/>
          <w:sz w:val="21"/>
          <w:szCs w:val="21"/>
        </w:rPr>
        <w:t>NOTE: Remdesivir was added in mid-2020 and is required to be included in files dated July 2020 forward</w:t>
      </w:r>
    </w:p>
    <w:p w14:paraId="6B0D1A1C" w14:textId="77777777"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 xml:space="preserve">NHSN removed six drugs which vendors must remove from files dated </w:t>
      </w:r>
      <w:r w:rsidRPr="00570C94">
        <w:rPr>
          <w:rFonts w:asciiTheme="minorHAnsi" w:hAnsiTheme="minorHAnsi" w:cstheme="minorHAnsi"/>
          <w:sz w:val="21"/>
          <w:szCs w:val="21"/>
        </w:rPr>
        <w:t>≥</w:t>
      </w:r>
      <w:r w:rsidRPr="00570C94">
        <w:rPr>
          <w:rFonts w:asciiTheme="minorHAnsi" w:hAnsiTheme="minorHAnsi"/>
          <w:sz w:val="21"/>
          <w:szCs w:val="21"/>
        </w:rPr>
        <w:t xml:space="preserve"> 2020: Cefditoren, Ceftibuten, Ceftizoxime, Sulfisoxazole, Telithromycin, Ticarcillin/Clavulanate</w:t>
      </w:r>
    </w:p>
    <w:p w14:paraId="70AF9A2E" w14:textId="58E5974D"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 xml:space="preserve">NHSN requires the inclusion of Meropenem-Vaborbactam for files dated </w:t>
      </w:r>
      <w:r w:rsidRPr="00570C94">
        <w:rPr>
          <w:rFonts w:asciiTheme="minorHAnsi" w:hAnsiTheme="minorHAnsi" w:cstheme="minorHAnsi"/>
          <w:sz w:val="21"/>
          <w:szCs w:val="21"/>
        </w:rPr>
        <w:t>≥</w:t>
      </w:r>
      <w:r w:rsidRPr="00570C94">
        <w:rPr>
          <w:rFonts w:asciiTheme="minorHAnsi" w:hAnsiTheme="minorHAnsi"/>
          <w:sz w:val="21"/>
          <w:szCs w:val="21"/>
        </w:rPr>
        <w:t xml:space="preserve"> 2020</w:t>
      </w:r>
    </w:p>
    <w:p w14:paraId="407ED176" w14:textId="23C5CDBE" w:rsidR="001B51DB" w:rsidRPr="00570C94" w:rsidRDefault="001B51DB" w:rsidP="001B51DB">
      <w:pPr>
        <w:pStyle w:val="ListParagraph"/>
        <w:numPr>
          <w:ilvl w:val="1"/>
          <w:numId w:val="3"/>
        </w:numPr>
        <w:rPr>
          <w:rFonts w:asciiTheme="minorHAnsi" w:hAnsiTheme="minorHAnsi"/>
          <w:sz w:val="21"/>
          <w:szCs w:val="21"/>
        </w:rPr>
      </w:pPr>
      <w:r w:rsidRPr="00570C94">
        <w:rPr>
          <w:rFonts w:asciiTheme="minorHAnsi" w:hAnsiTheme="minorHAnsi"/>
          <w:sz w:val="21"/>
          <w:szCs w:val="21"/>
        </w:rPr>
        <w:t>Beginning with NHSN 9.5 for 2021 data, NHSN will apply the following changes:</w:t>
      </w:r>
    </w:p>
    <w:p w14:paraId="6081276A" w14:textId="2828056E" w:rsidR="0037525B" w:rsidRPr="00570C94" w:rsidRDefault="001B51DB" w:rsidP="0037525B">
      <w:pPr>
        <w:pStyle w:val="ListParagraph"/>
        <w:numPr>
          <w:ilvl w:val="2"/>
          <w:numId w:val="3"/>
        </w:numPr>
        <w:rPr>
          <w:rFonts w:asciiTheme="minorHAnsi" w:hAnsiTheme="minorHAnsi"/>
          <w:sz w:val="21"/>
          <w:szCs w:val="21"/>
        </w:rPr>
      </w:pPr>
      <w:r w:rsidRPr="00570C94">
        <w:rPr>
          <w:rFonts w:asciiTheme="minorHAnsi" w:hAnsiTheme="minorHAnsi"/>
          <w:sz w:val="21"/>
          <w:szCs w:val="21"/>
        </w:rPr>
        <w:t>NHSN added</w:t>
      </w:r>
      <w:r w:rsidR="0037525B" w:rsidRPr="00570C94">
        <w:rPr>
          <w:rFonts w:asciiTheme="minorHAnsi" w:hAnsiTheme="minorHAnsi"/>
          <w:sz w:val="21"/>
          <w:szCs w:val="21"/>
        </w:rPr>
        <w:t xml:space="preserve"> four drugs:</w:t>
      </w:r>
      <w:r w:rsidRPr="00570C94">
        <w:rPr>
          <w:rFonts w:asciiTheme="minorHAnsi" w:hAnsiTheme="minorHAnsi"/>
          <w:sz w:val="21"/>
          <w:szCs w:val="21"/>
        </w:rPr>
        <w:t xml:space="preserve"> </w:t>
      </w:r>
      <w:r w:rsidR="0037525B" w:rsidRPr="00570C94">
        <w:rPr>
          <w:rFonts w:asciiTheme="minorHAnsi" w:hAnsiTheme="minorHAnsi"/>
          <w:sz w:val="21"/>
          <w:szCs w:val="21"/>
        </w:rPr>
        <w:t>Amphotericin B lipid complex, Cefiderocol, Lefamulin and Imipenem/cilastatin/relebactam</w:t>
      </w:r>
    </w:p>
    <w:p w14:paraId="7672BFA5" w14:textId="30C0F8EA" w:rsidR="001B51DB" w:rsidRPr="00570C94" w:rsidRDefault="0037525B" w:rsidP="0037525B">
      <w:pPr>
        <w:pStyle w:val="ListParagraph"/>
        <w:numPr>
          <w:ilvl w:val="2"/>
          <w:numId w:val="3"/>
        </w:numPr>
        <w:rPr>
          <w:rFonts w:asciiTheme="minorHAnsi" w:hAnsiTheme="minorHAnsi"/>
          <w:sz w:val="21"/>
          <w:szCs w:val="21"/>
        </w:rPr>
      </w:pPr>
      <w:r w:rsidRPr="00570C94">
        <w:rPr>
          <w:rFonts w:asciiTheme="minorHAnsi" w:hAnsiTheme="minorHAnsi"/>
          <w:sz w:val="21"/>
          <w:szCs w:val="21"/>
        </w:rPr>
        <w:t>NHSN removed three drugs: Doripenem, Erythromycin/Sulfisoxazole, and Piperacillin</w:t>
      </w:r>
    </w:p>
    <w:p w14:paraId="7619FCED" w14:textId="30FEEE27" w:rsidR="008C6630" w:rsidRPr="00570C94" w:rsidRDefault="00EC63FC" w:rsidP="00D65C6C">
      <w:pPr>
        <w:pStyle w:val="ListParagraph"/>
        <w:numPr>
          <w:ilvl w:val="1"/>
          <w:numId w:val="3"/>
        </w:numPr>
        <w:rPr>
          <w:rFonts w:asciiTheme="minorHAnsi" w:hAnsiTheme="minorHAnsi"/>
          <w:sz w:val="21"/>
          <w:szCs w:val="21"/>
        </w:rPr>
      </w:pPr>
      <w:r w:rsidRPr="00570C94">
        <w:rPr>
          <w:rFonts w:asciiTheme="minorHAnsi" w:hAnsiTheme="minorHAnsi"/>
          <w:sz w:val="21"/>
          <w:szCs w:val="21"/>
        </w:rPr>
        <w:t>Beginning with NHSN 10.1.2 for 2022 data, NHSN will apply the following changes:</w:t>
      </w:r>
    </w:p>
    <w:p w14:paraId="024F39F8" w14:textId="022B67F9" w:rsidR="00EC63FC" w:rsidRPr="00570C94" w:rsidRDefault="00EC63FC" w:rsidP="00EC63FC">
      <w:pPr>
        <w:pStyle w:val="ListParagraph"/>
        <w:numPr>
          <w:ilvl w:val="2"/>
          <w:numId w:val="3"/>
        </w:numPr>
        <w:rPr>
          <w:rFonts w:asciiTheme="minorHAnsi" w:hAnsiTheme="minorHAnsi"/>
          <w:sz w:val="21"/>
          <w:szCs w:val="21"/>
        </w:rPr>
      </w:pPr>
      <w:r w:rsidRPr="00570C94">
        <w:rPr>
          <w:sz w:val="21"/>
          <w:szCs w:val="21"/>
        </w:rPr>
        <w:t>Molnupiravir and Nirmatrelvir are optional for January and February 2022.</w:t>
      </w:r>
    </w:p>
    <w:p w14:paraId="46BA8DBE" w14:textId="71A96857" w:rsidR="00EC63FC" w:rsidRPr="00570C94" w:rsidRDefault="00EC63FC">
      <w:pPr>
        <w:pStyle w:val="ListParagraph"/>
        <w:numPr>
          <w:ilvl w:val="2"/>
          <w:numId w:val="3"/>
        </w:numPr>
        <w:rPr>
          <w:rFonts w:asciiTheme="minorHAnsi" w:hAnsiTheme="minorHAnsi"/>
          <w:sz w:val="21"/>
          <w:szCs w:val="21"/>
        </w:rPr>
      </w:pPr>
      <w:r w:rsidRPr="00570C94">
        <w:rPr>
          <w:sz w:val="21"/>
          <w:szCs w:val="21"/>
        </w:rPr>
        <w:t>Molnupiravir and Nirmatrelvir are required for March 2022 and forward.</w:t>
      </w:r>
    </w:p>
    <w:p w14:paraId="0B14C84C" w14:textId="3396D44D" w:rsidR="003A4E28" w:rsidRPr="00570C94" w:rsidRDefault="003A4E28" w:rsidP="002453EE">
      <w:pPr>
        <w:pStyle w:val="ListParagraph"/>
        <w:numPr>
          <w:ilvl w:val="1"/>
          <w:numId w:val="3"/>
        </w:numPr>
        <w:rPr>
          <w:rFonts w:asciiTheme="minorHAnsi" w:hAnsiTheme="minorHAnsi"/>
          <w:sz w:val="21"/>
          <w:szCs w:val="21"/>
        </w:rPr>
      </w:pPr>
      <w:r w:rsidRPr="00570C94">
        <w:rPr>
          <w:sz w:val="21"/>
          <w:szCs w:val="21"/>
        </w:rPr>
        <w:t>No new drugs were added and no drugs were removed for 2023 reporting. However</w:t>
      </w:r>
      <w:r w:rsidR="00E610A9" w:rsidRPr="00570C94">
        <w:rPr>
          <w:sz w:val="21"/>
          <w:szCs w:val="21"/>
        </w:rPr>
        <w:t>,</w:t>
      </w:r>
      <w:r w:rsidRPr="00570C94">
        <w:rPr>
          <w:sz w:val="21"/>
          <w:szCs w:val="21"/>
        </w:rPr>
        <w:t xml:space="preserve"> the NHSN application logic was updated to require reporting from all 95 drugs and will no longer accept a range of drugs. </w:t>
      </w:r>
    </w:p>
    <w:p w14:paraId="3C5B5E12" w14:textId="5678AED8" w:rsidR="00065BFB" w:rsidRPr="00570C94" w:rsidRDefault="00065BFB" w:rsidP="002453EE">
      <w:pPr>
        <w:pStyle w:val="ListParagraph"/>
        <w:numPr>
          <w:ilvl w:val="1"/>
          <w:numId w:val="3"/>
        </w:numPr>
        <w:rPr>
          <w:rFonts w:asciiTheme="minorHAnsi" w:hAnsiTheme="minorHAnsi"/>
          <w:sz w:val="21"/>
          <w:szCs w:val="21"/>
        </w:rPr>
      </w:pPr>
      <w:r w:rsidRPr="00570C94">
        <w:rPr>
          <w:sz w:val="21"/>
          <w:szCs w:val="21"/>
        </w:rPr>
        <w:t>Beginning with NHSN 12.0 for 2024 data, NHSN will apply the following changes:</w:t>
      </w:r>
    </w:p>
    <w:p w14:paraId="6ED87619" w14:textId="4301B866" w:rsidR="00065BFB" w:rsidRPr="00570C94" w:rsidRDefault="00065BFB" w:rsidP="00065BFB">
      <w:pPr>
        <w:pStyle w:val="ListParagraph"/>
        <w:numPr>
          <w:ilvl w:val="2"/>
          <w:numId w:val="3"/>
        </w:numPr>
        <w:rPr>
          <w:rFonts w:asciiTheme="minorHAnsi" w:hAnsiTheme="minorHAnsi"/>
          <w:sz w:val="21"/>
          <w:szCs w:val="21"/>
        </w:rPr>
      </w:pPr>
      <w:r w:rsidRPr="00570C94">
        <w:rPr>
          <w:sz w:val="21"/>
          <w:szCs w:val="21"/>
        </w:rPr>
        <w:t>NHSN added three new agents: Nirsevimab, Rezafungin, Sulbactam/Durlobactam</w:t>
      </w:r>
    </w:p>
    <w:p w14:paraId="340C0A41" w14:textId="72CFCCD1" w:rsidR="00065BFB" w:rsidRPr="00BD1C3D" w:rsidRDefault="00065BFB" w:rsidP="006979AB">
      <w:pPr>
        <w:pStyle w:val="ListParagraph"/>
        <w:numPr>
          <w:ilvl w:val="2"/>
          <w:numId w:val="3"/>
        </w:numPr>
        <w:rPr>
          <w:rFonts w:asciiTheme="minorHAnsi" w:hAnsiTheme="minorHAnsi"/>
          <w:sz w:val="21"/>
          <w:szCs w:val="21"/>
        </w:rPr>
      </w:pPr>
      <w:r w:rsidRPr="00570C94">
        <w:rPr>
          <w:sz w:val="21"/>
          <w:szCs w:val="21"/>
        </w:rPr>
        <w:t>NHSN removed two agents: Gemifloxacin and Quinupristin with Dalfopristin</w:t>
      </w:r>
    </w:p>
    <w:p w14:paraId="764E6577" w14:textId="71E710C6" w:rsidR="00570C94" w:rsidRPr="00BD1C3D" w:rsidRDefault="00570C94" w:rsidP="00570C94">
      <w:pPr>
        <w:pStyle w:val="ListParagraph"/>
        <w:numPr>
          <w:ilvl w:val="1"/>
          <w:numId w:val="3"/>
        </w:numPr>
        <w:rPr>
          <w:rFonts w:asciiTheme="minorHAnsi" w:hAnsiTheme="minorHAnsi"/>
          <w:sz w:val="21"/>
          <w:szCs w:val="21"/>
        </w:rPr>
      </w:pPr>
      <w:r w:rsidRPr="00570C94">
        <w:rPr>
          <w:sz w:val="21"/>
          <w:szCs w:val="21"/>
        </w:rPr>
        <w:t>Beginning with NHSN 13.0 for 2025 data, NHSN will apply the following changes:</w:t>
      </w:r>
    </w:p>
    <w:p w14:paraId="2DABA7C5" w14:textId="2FCF1A99" w:rsidR="00570C94" w:rsidRPr="00BD1C3D" w:rsidRDefault="00570C94" w:rsidP="00570C94">
      <w:pPr>
        <w:pStyle w:val="ListParagraph"/>
        <w:numPr>
          <w:ilvl w:val="2"/>
          <w:numId w:val="3"/>
        </w:numPr>
        <w:rPr>
          <w:rFonts w:asciiTheme="minorHAnsi" w:hAnsiTheme="minorHAnsi"/>
          <w:sz w:val="21"/>
          <w:szCs w:val="21"/>
        </w:rPr>
      </w:pPr>
      <w:r w:rsidRPr="00570C94">
        <w:rPr>
          <w:sz w:val="21"/>
          <w:szCs w:val="21"/>
        </w:rPr>
        <w:t>NHSN added three new agents: Cefepime/Enmetazobactam, Ceftobiprole Medocaril, Pivmecillinam</w:t>
      </w:r>
    </w:p>
    <w:p w14:paraId="1E5149ED" w14:textId="0A780B45" w:rsidR="00570C94" w:rsidRPr="00570C94" w:rsidRDefault="00570C94" w:rsidP="00570C94">
      <w:pPr>
        <w:pStyle w:val="ListParagraph"/>
        <w:numPr>
          <w:ilvl w:val="2"/>
          <w:numId w:val="3"/>
        </w:numPr>
        <w:rPr>
          <w:rFonts w:asciiTheme="minorHAnsi" w:hAnsiTheme="minorHAnsi"/>
          <w:sz w:val="21"/>
          <w:szCs w:val="21"/>
        </w:rPr>
      </w:pPr>
      <w:r w:rsidRPr="00570C94">
        <w:rPr>
          <w:sz w:val="21"/>
          <w:szCs w:val="21"/>
        </w:rPr>
        <w:t>NHSN removed one agent: Chloramphenicol</w:t>
      </w:r>
    </w:p>
    <w:p w14:paraId="523D6DF4" w14:textId="6C60B3F8" w:rsidR="007A5092" w:rsidRPr="00570C94" w:rsidRDefault="007A5092" w:rsidP="00FE285D">
      <w:pPr>
        <w:pStyle w:val="ListParagraph"/>
        <w:numPr>
          <w:ilvl w:val="0"/>
          <w:numId w:val="3"/>
        </w:numPr>
        <w:rPr>
          <w:rFonts w:asciiTheme="minorHAnsi" w:hAnsiTheme="minorHAnsi"/>
          <w:sz w:val="21"/>
          <w:szCs w:val="21"/>
        </w:rPr>
      </w:pPr>
      <w:r w:rsidRPr="00570C94">
        <w:rPr>
          <w:rFonts w:asciiTheme="minorHAnsi" w:hAnsiTheme="minorHAnsi"/>
          <w:sz w:val="21"/>
          <w:szCs w:val="21"/>
        </w:rPr>
        <w:t>As a reminder, NHSN uses the ingredient (IN) level RxNorm codes for AU Option submission. Please review your facilities’ data feeds to ensure use reported with a more granular RxNorm code term type (e.g., SCDC, SCD/GPCK, etc.) is rolled up and reported to NHSN using the ingredient level code.</w:t>
      </w:r>
    </w:p>
    <w:p w14:paraId="1BBADA36" w14:textId="77777777"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Report the total Number of Days Present, Number of Therapy Days, and Number of Admissions as a whole number (not a decimal number).</w:t>
      </w:r>
    </w:p>
    <w:p w14:paraId="6A521B10" w14:textId="172CCA31" w:rsidR="00EF748F" w:rsidRPr="00570C94" w:rsidRDefault="00A55EF7"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Below is a </w:t>
      </w:r>
      <w:r w:rsidR="00725CDF" w:rsidRPr="00570C94">
        <w:rPr>
          <w:rFonts w:asciiTheme="minorHAnsi" w:hAnsiTheme="minorHAnsi"/>
          <w:sz w:val="21"/>
          <w:szCs w:val="21"/>
        </w:rPr>
        <w:t>high-level</w:t>
      </w:r>
      <w:r w:rsidR="00EF748F" w:rsidRPr="00570C94">
        <w:rPr>
          <w:rFonts w:asciiTheme="minorHAnsi" w:hAnsiTheme="minorHAnsi"/>
          <w:sz w:val="21"/>
          <w:szCs w:val="21"/>
        </w:rPr>
        <w:t xml:space="preserve"> example of data</w:t>
      </w:r>
      <w:r w:rsidRPr="00570C94">
        <w:rPr>
          <w:rFonts w:asciiTheme="minorHAnsi" w:hAnsiTheme="minorHAnsi"/>
          <w:sz w:val="21"/>
          <w:szCs w:val="21"/>
        </w:rPr>
        <w:t xml:space="preserve"> included in the CDA</w:t>
      </w:r>
      <w:r w:rsidR="00EF748F" w:rsidRPr="00570C94">
        <w:rPr>
          <w:rFonts w:asciiTheme="minorHAnsi" w:hAnsiTheme="minorHAnsi"/>
          <w:sz w:val="21"/>
          <w:szCs w:val="21"/>
        </w:rPr>
        <w:t>:</w:t>
      </w:r>
    </w:p>
    <w:p w14:paraId="6AE51FA8"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Month Range</w:t>
      </w:r>
    </w:p>
    <w:p w14:paraId="72FC70FB"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Location</w:t>
      </w:r>
    </w:p>
    <w:p w14:paraId="59873E40"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 of Admissions (only reported for location = FACWIDEIN)</w:t>
      </w:r>
    </w:p>
    <w:p w14:paraId="346BFAD6" w14:textId="08D9A6D1"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Patient present days (aka days present)</w:t>
      </w:r>
    </w:p>
    <w:p w14:paraId="20E14F22" w14:textId="6F67E2C1" w:rsidR="005D3A97" w:rsidRPr="00570C94" w:rsidRDefault="005D3A97" w:rsidP="002453EE">
      <w:pPr>
        <w:pStyle w:val="ListParagraph"/>
        <w:numPr>
          <w:ilvl w:val="2"/>
          <w:numId w:val="3"/>
        </w:numPr>
        <w:rPr>
          <w:rFonts w:asciiTheme="minorHAnsi" w:hAnsiTheme="minorHAnsi"/>
          <w:sz w:val="21"/>
          <w:szCs w:val="21"/>
        </w:rPr>
      </w:pPr>
      <w:r w:rsidRPr="00570C94">
        <w:rPr>
          <w:sz w:val="21"/>
          <w:szCs w:val="21"/>
        </w:rPr>
        <w:lastRenderedPageBreak/>
        <w:t xml:space="preserve">Note: Days present is </w:t>
      </w:r>
      <w:r w:rsidRPr="00570C94">
        <w:rPr>
          <w:sz w:val="21"/>
          <w:szCs w:val="21"/>
          <w:u w:val="single"/>
        </w:rPr>
        <w:t>not</w:t>
      </w:r>
      <w:r w:rsidRPr="00570C94">
        <w:rPr>
          <w:sz w:val="21"/>
          <w:szCs w:val="21"/>
        </w:rPr>
        <w:t xml:space="preserve"> the same as the patient days denominator used in other parts of NHSN. See Denominator section below for more information.</w:t>
      </w:r>
    </w:p>
    <w:p w14:paraId="2D82B890" w14:textId="77777777"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Each specific drug</w:t>
      </w:r>
    </w:p>
    <w:p w14:paraId="0AEF3778" w14:textId="77777777"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 xml:space="preserve">Aggregate data for the antimicrobial </w:t>
      </w:r>
    </w:p>
    <w:p w14:paraId="162FB131" w14:textId="77777777"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 xml:space="preserve">Stratified data of antimicrobial for 4 Routes of administration:  </w:t>
      </w:r>
    </w:p>
    <w:p w14:paraId="3EAD59ED" w14:textId="77777777" w:rsidR="00EF748F" w:rsidRPr="00570C94" w:rsidRDefault="00EF748F" w:rsidP="00EF748F">
      <w:pPr>
        <w:pStyle w:val="ListParagraph"/>
        <w:numPr>
          <w:ilvl w:val="3"/>
          <w:numId w:val="3"/>
        </w:numPr>
        <w:rPr>
          <w:rFonts w:asciiTheme="minorHAnsi" w:hAnsiTheme="minorHAnsi"/>
          <w:sz w:val="21"/>
          <w:szCs w:val="21"/>
        </w:rPr>
      </w:pPr>
      <w:r w:rsidRPr="00570C94">
        <w:rPr>
          <w:rFonts w:asciiTheme="minorHAnsi" w:hAnsiTheme="minorHAnsi"/>
          <w:sz w:val="21"/>
          <w:szCs w:val="21"/>
        </w:rPr>
        <w:t>Respiratory tract route</w:t>
      </w:r>
    </w:p>
    <w:p w14:paraId="1B5FAA9F" w14:textId="77777777" w:rsidR="00EF748F" w:rsidRPr="00570C94" w:rsidRDefault="00EF748F" w:rsidP="00EF748F">
      <w:pPr>
        <w:pStyle w:val="ListParagraph"/>
        <w:numPr>
          <w:ilvl w:val="3"/>
          <w:numId w:val="3"/>
        </w:numPr>
        <w:rPr>
          <w:rFonts w:asciiTheme="minorHAnsi" w:hAnsiTheme="minorHAnsi"/>
          <w:sz w:val="21"/>
          <w:szCs w:val="21"/>
        </w:rPr>
      </w:pPr>
      <w:r w:rsidRPr="00570C94">
        <w:rPr>
          <w:rFonts w:asciiTheme="minorHAnsi" w:hAnsiTheme="minorHAnsi"/>
          <w:sz w:val="21"/>
          <w:szCs w:val="21"/>
        </w:rPr>
        <w:t>Digestive tract route</w:t>
      </w:r>
    </w:p>
    <w:p w14:paraId="40216137" w14:textId="24B09EC9" w:rsidR="00EF748F" w:rsidRPr="00570C94" w:rsidRDefault="00EF748F" w:rsidP="00EF748F">
      <w:pPr>
        <w:pStyle w:val="ListParagraph"/>
        <w:numPr>
          <w:ilvl w:val="3"/>
          <w:numId w:val="3"/>
        </w:numPr>
        <w:rPr>
          <w:rFonts w:asciiTheme="minorHAnsi" w:hAnsiTheme="minorHAnsi"/>
          <w:sz w:val="21"/>
          <w:szCs w:val="21"/>
        </w:rPr>
      </w:pPr>
      <w:r w:rsidRPr="00570C94">
        <w:rPr>
          <w:rFonts w:asciiTheme="minorHAnsi" w:hAnsiTheme="minorHAnsi"/>
          <w:sz w:val="21"/>
          <w:szCs w:val="21"/>
        </w:rPr>
        <w:t xml:space="preserve">Intravenous </w:t>
      </w:r>
      <w:r w:rsidR="00E54EE3" w:rsidRPr="00570C94">
        <w:rPr>
          <w:rFonts w:asciiTheme="minorHAnsi" w:hAnsiTheme="minorHAnsi"/>
          <w:sz w:val="21"/>
          <w:szCs w:val="21"/>
        </w:rPr>
        <w:t xml:space="preserve">(IV) </w:t>
      </w:r>
      <w:r w:rsidRPr="00570C94">
        <w:rPr>
          <w:rFonts w:asciiTheme="minorHAnsi" w:hAnsiTheme="minorHAnsi"/>
          <w:sz w:val="21"/>
          <w:szCs w:val="21"/>
        </w:rPr>
        <w:t>route</w:t>
      </w:r>
    </w:p>
    <w:p w14:paraId="5B9B5172" w14:textId="5044C1F9" w:rsidR="00EF748F" w:rsidRPr="00570C94" w:rsidRDefault="00EF748F" w:rsidP="00EF748F">
      <w:pPr>
        <w:pStyle w:val="ListParagraph"/>
        <w:numPr>
          <w:ilvl w:val="3"/>
          <w:numId w:val="3"/>
        </w:numPr>
        <w:rPr>
          <w:rFonts w:asciiTheme="minorHAnsi" w:hAnsiTheme="minorHAnsi"/>
          <w:sz w:val="21"/>
          <w:szCs w:val="21"/>
        </w:rPr>
      </w:pPr>
      <w:r w:rsidRPr="00570C94">
        <w:rPr>
          <w:rFonts w:asciiTheme="minorHAnsi" w:hAnsiTheme="minorHAnsi"/>
          <w:sz w:val="21"/>
          <w:szCs w:val="21"/>
        </w:rPr>
        <w:t xml:space="preserve">Intramuscular </w:t>
      </w:r>
      <w:r w:rsidR="00E54EE3" w:rsidRPr="00570C94">
        <w:rPr>
          <w:rFonts w:asciiTheme="minorHAnsi" w:hAnsiTheme="minorHAnsi"/>
          <w:sz w:val="21"/>
          <w:szCs w:val="21"/>
        </w:rPr>
        <w:t xml:space="preserve">(IM) </w:t>
      </w:r>
      <w:r w:rsidRPr="00570C94">
        <w:rPr>
          <w:rFonts w:asciiTheme="minorHAnsi" w:hAnsiTheme="minorHAnsi"/>
          <w:sz w:val="21"/>
          <w:szCs w:val="21"/>
        </w:rPr>
        <w:t>route</w:t>
      </w:r>
    </w:p>
    <w:p w14:paraId="40790BEA" w14:textId="77777777" w:rsidR="005864A3" w:rsidRDefault="005864A3" w:rsidP="00EF748F">
      <w:pPr>
        <w:pStyle w:val="Heading3"/>
        <w:rPr>
          <w:sz w:val="26"/>
          <w:szCs w:val="26"/>
        </w:rPr>
      </w:pPr>
    </w:p>
    <w:p w14:paraId="70B692AD" w14:textId="717C1686"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AU Option Location Specifications</w:t>
      </w:r>
    </w:p>
    <w:p w14:paraId="2725DA94" w14:textId="07394615" w:rsidR="00EF748F" w:rsidRPr="00570C94" w:rsidRDefault="00EF748F" w:rsidP="00EF748F">
      <w:pPr>
        <w:pStyle w:val="ListParagraph"/>
        <w:numPr>
          <w:ilvl w:val="0"/>
          <w:numId w:val="3"/>
        </w:numPr>
        <w:rPr>
          <w:rFonts w:asciiTheme="minorHAnsi" w:hAnsiTheme="minorHAnsi"/>
          <w:sz w:val="21"/>
          <w:szCs w:val="21"/>
        </w:rPr>
      </w:pPr>
      <w:r w:rsidRPr="00570C94">
        <w:rPr>
          <w:sz w:val="21"/>
          <w:szCs w:val="21"/>
        </w:rPr>
        <w:t xml:space="preserve">NHSN strongly encourages the submission of data from all NHSN-defined inpatient locations, </w:t>
      </w:r>
      <w:r w:rsidR="000B2E14" w:rsidRPr="00570C94">
        <w:rPr>
          <w:sz w:val="21"/>
          <w:szCs w:val="21"/>
        </w:rPr>
        <w:t>FACWIDEIN</w:t>
      </w:r>
      <w:r w:rsidRPr="00570C94">
        <w:rPr>
          <w:sz w:val="21"/>
          <w:szCs w:val="21"/>
        </w:rPr>
        <w:t>, and select outpatient acute-care settings (specifically, outpatient emergency department, pediatric emergency department, and 24-hour observation area) from which the vendor system can accurately capture the numerator and denominator data.</w:t>
      </w:r>
    </w:p>
    <w:p w14:paraId="723F309C" w14:textId="3B425498" w:rsidR="00EF748F" w:rsidRPr="00570C94" w:rsidRDefault="00EF748F" w:rsidP="00EF748F">
      <w:pPr>
        <w:pStyle w:val="ListParagraph"/>
        <w:numPr>
          <w:ilvl w:val="1"/>
          <w:numId w:val="3"/>
        </w:numPr>
        <w:rPr>
          <w:rFonts w:asciiTheme="minorHAnsi" w:hAnsiTheme="minorHAnsi"/>
          <w:sz w:val="21"/>
          <w:szCs w:val="21"/>
        </w:rPr>
      </w:pPr>
      <w:r w:rsidRPr="00570C94">
        <w:rPr>
          <w:sz w:val="21"/>
          <w:szCs w:val="21"/>
        </w:rPr>
        <w:t xml:space="preserve">If the vendor system is not able to accurately electronically capture data from a given location, </w:t>
      </w:r>
      <w:r w:rsidR="00AE5BCA" w:rsidRPr="00570C94">
        <w:rPr>
          <w:sz w:val="21"/>
          <w:szCs w:val="21"/>
        </w:rPr>
        <w:t xml:space="preserve">the facility should not submit </w:t>
      </w:r>
      <w:r w:rsidRPr="00570C94">
        <w:rPr>
          <w:sz w:val="21"/>
          <w:szCs w:val="21"/>
        </w:rPr>
        <w:t xml:space="preserve">data </w:t>
      </w:r>
      <w:r w:rsidR="00AE5BCA" w:rsidRPr="00570C94">
        <w:rPr>
          <w:sz w:val="21"/>
          <w:szCs w:val="21"/>
        </w:rPr>
        <w:t>from</w:t>
      </w:r>
      <w:r w:rsidRPr="00570C94">
        <w:rPr>
          <w:sz w:val="21"/>
          <w:szCs w:val="21"/>
        </w:rPr>
        <w:t xml:space="preserve"> that location. Additionally, vendors should not include that location in the </w:t>
      </w:r>
      <w:r w:rsidR="000B2E14" w:rsidRPr="00570C94">
        <w:rPr>
          <w:sz w:val="21"/>
          <w:szCs w:val="21"/>
        </w:rPr>
        <w:t xml:space="preserve">FACWIDEIN </w:t>
      </w:r>
      <w:r w:rsidRPr="00570C94">
        <w:rPr>
          <w:sz w:val="21"/>
          <w:szCs w:val="21"/>
        </w:rPr>
        <w:t xml:space="preserve">record. </w:t>
      </w:r>
    </w:p>
    <w:p w14:paraId="7D38D07F" w14:textId="221577A3"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Only upload an AU summary record to NHSN for a specific location if </w:t>
      </w:r>
      <w:r w:rsidRPr="00570C94">
        <w:rPr>
          <w:rFonts w:asciiTheme="minorHAnsi" w:hAnsiTheme="minorHAnsi"/>
          <w:sz w:val="21"/>
          <w:szCs w:val="21"/>
          <w:u w:val="single"/>
        </w:rPr>
        <w:t>both</w:t>
      </w:r>
      <w:r w:rsidRPr="00570C94">
        <w:rPr>
          <w:rFonts w:asciiTheme="minorHAnsi" w:hAnsiTheme="minorHAnsi"/>
          <w:sz w:val="21"/>
          <w:szCs w:val="21"/>
        </w:rPr>
        <w:t xml:space="preserve"> the numerator (antimicrobial days) and denominator (days present &amp; admissions) data are electronically available.</w:t>
      </w:r>
    </w:p>
    <w:p w14:paraId="07A393D9" w14:textId="5F3065F0"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NHSN accepts the CDC Location Codes for AU Option summary data import </w:t>
      </w:r>
      <w:bookmarkStart w:id="0" w:name="_Hlk90546894"/>
      <w:r w:rsidRPr="00570C94">
        <w:rPr>
          <w:rFonts w:asciiTheme="minorHAnsi" w:hAnsiTheme="minorHAnsi"/>
          <w:sz w:val="21"/>
          <w:szCs w:val="21"/>
        </w:rPr>
        <w:t xml:space="preserve">as found in the </w:t>
      </w:r>
      <w:r w:rsidRPr="00570C94">
        <w:rPr>
          <w:rFonts w:asciiTheme="minorHAnsi" w:hAnsiTheme="minorHAnsi"/>
          <w:sz w:val="21"/>
          <w:szCs w:val="21"/>
        </w:rPr>
        <w:br/>
        <w:t>“Location</w:t>
      </w:r>
      <w:r w:rsidR="006D5A4B" w:rsidRPr="00570C94">
        <w:rPr>
          <w:rFonts w:asciiTheme="minorHAnsi" w:hAnsiTheme="minorHAnsi"/>
          <w:sz w:val="21"/>
          <w:szCs w:val="21"/>
        </w:rPr>
        <w:t xml:space="preserve"> Codes</w:t>
      </w:r>
      <w:r w:rsidRPr="00570C94">
        <w:rPr>
          <w:rFonts w:asciiTheme="minorHAnsi" w:hAnsiTheme="minorHAnsi"/>
          <w:sz w:val="21"/>
          <w:szCs w:val="21"/>
        </w:rPr>
        <w:t>” tab of the IDM</w:t>
      </w:r>
      <w:bookmarkEnd w:id="0"/>
      <w:r w:rsidRPr="00570C94">
        <w:rPr>
          <w:rFonts w:asciiTheme="minorHAnsi" w:hAnsiTheme="minorHAnsi"/>
          <w:sz w:val="21"/>
          <w:szCs w:val="21"/>
        </w:rPr>
        <w:t>. These locations will have a ‘Y’ in the AUR column of the “Location</w:t>
      </w:r>
      <w:r w:rsidR="006D5A4B" w:rsidRPr="00570C94">
        <w:rPr>
          <w:rFonts w:asciiTheme="minorHAnsi" w:hAnsiTheme="minorHAnsi"/>
          <w:sz w:val="21"/>
          <w:szCs w:val="21"/>
        </w:rPr>
        <w:t xml:space="preserve"> Codes</w:t>
      </w:r>
      <w:r w:rsidRPr="00570C94">
        <w:rPr>
          <w:rFonts w:asciiTheme="minorHAnsi" w:hAnsiTheme="minorHAnsi"/>
          <w:sz w:val="21"/>
          <w:szCs w:val="21"/>
        </w:rPr>
        <w:t>” tab.</w:t>
      </w:r>
    </w:p>
    <w:p w14:paraId="296B9B1D" w14:textId="626CDFBE"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The only outpatient location types currently accepted are Emergency Department, Pediatric Emergency Department</w:t>
      </w:r>
      <w:r w:rsidR="000B2E14" w:rsidRPr="00570C94">
        <w:rPr>
          <w:rFonts w:asciiTheme="minorHAnsi" w:hAnsiTheme="minorHAnsi"/>
          <w:sz w:val="21"/>
          <w:szCs w:val="21"/>
        </w:rPr>
        <w:t>,</w:t>
      </w:r>
      <w:r w:rsidRPr="00570C94">
        <w:rPr>
          <w:rFonts w:asciiTheme="minorHAnsi" w:hAnsiTheme="minorHAnsi"/>
          <w:sz w:val="21"/>
          <w:szCs w:val="21"/>
        </w:rPr>
        <w:t xml:space="preserve"> and 24-hour observation area.</w:t>
      </w:r>
    </w:p>
    <w:p w14:paraId="202A729E" w14:textId="5EC386F8" w:rsidR="00EF748F" w:rsidRPr="00570C94" w:rsidRDefault="000B2E14" w:rsidP="00D65C6C">
      <w:pPr>
        <w:pStyle w:val="ListParagraph"/>
        <w:numPr>
          <w:ilvl w:val="0"/>
          <w:numId w:val="3"/>
        </w:numPr>
        <w:rPr>
          <w:rFonts w:asciiTheme="minorHAnsi" w:hAnsiTheme="minorHAnsi"/>
          <w:sz w:val="21"/>
          <w:szCs w:val="21"/>
        </w:rPr>
      </w:pPr>
      <w:r w:rsidRPr="00570C94">
        <w:rPr>
          <w:rFonts w:asciiTheme="minorHAnsi" w:hAnsiTheme="minorHAnsi"/>
          <w:sz w:val="21"/>
          <w:szCs w:val="21"/>
        </w:rPr>
        <w:t>FACWIDEIN</w:t>
      </w:r>
      <w:r w:rsidR="00EF748F" w:rsidRPr="00570C94">
        <w:rPr>
          <w:rFonts w:asciiTheme="minorHAnsi" w:hAnsiTheme="minorHAnsi"/>
          <w:sz w:val="21"/>
          <w:szCs w:val="21"/>
        </w:rPr>
        <w:t xml:space="preserve"> should include reporting of all inpatient location types that fall under one of the definitions of a specific inpatient type in the healthcare service location value set specified by NHSN</w:t>
      </w:r>
      <w:r w:rsidR="00D65C6C" w:rsidRPr="00BD1C3D">
        <w:rPr>
          <w:sz w:val="21"/>
          <w:szCs w:val="21"/>
        </w:rPr>
        <w:t xml:space="preserve"> </w:t>
      </w:r>
      <w:r w:rsidR="00D65C6C" w:rsidRPr="00570C94">
        <w:rPr>
          <w:rFonts w:asciiTheme="minorHAnsi" w:hAnsiTheme="minorHAnsi"/>
          <w:sz w:val="21"/>
          <w:szCs w:val="21"/>
        </w:rPr>
        <w:t xml:space="preserve">in the </w:t>
      </w:r>
      <w:r w:rsidR="00D65C6C" w:rsidRPr="00BD1C3D">
        <w:rPr>
          <w:sz w:val="21"/>
          <w:szCs w:val="21"/>
        </w:rPr>
        <w:t>“Location</w:t>
      </w:r>
      <w:r w:rsidR="006D5A4B" w:rsidRPr="00BD1C3D">
        <w:rPr>
          <w:sz w:val="21"/>
          <w:szCs w:val="21"/>
        </w:rPr>
        <w:t xml:space="preserve"> Codes</w:t>
      </w:r>
      <w:r w:rsidR="00D65C6C" w:rsidRPr="00BD1C3D">
        <w:rPr>
          <w:sz w:val="21"/>
          <w:szCs w:val="21"/>
        </w:rPr>
        <w:t>” tab of the IDM</w:t>
      </w:r>
      <w:r w:rsidR="00EF748F" w:rsidRPr="00BD1C3D">
        <w:rPr>
          <w:sz w:val="21"/>
          <w:szCs w:val="21"/>
        </w:rPr>
        <w:t>.</w:t>
      </w:r>
    </w:p>
    <w:p w14:paraId="177BCB07" w14:textId="4E068708" w:rsidR="00EF748F" w:rsidRPr="00570C94" w:rsidRDefault="000B2E14"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 xml:space="preserve">FACWIDEIN </w:t>
      </w:r>
      <w:r w:rsidR="00D063F7" w:rsidRPr="00570C94">
        <w:rPr>
          <w:rFonts w:asciiTheme="minorHAnsi" w:hAnsiTheme="minorHAnsi"/>
          <w:sz w:val="21"/>
          <w:szCs w:val="21"/>
        </w:rPr>
        <w:t xml:space="preserve">represents </w:t>
      </w:r>
      <w:r w:rsidR="00EF748F" w:rsidRPr="00570C94">
        <w:rPr>
          <w:rFonts w:asciiTheme="minorHAnsi" w:hAnsiTheme="minorHAnsi"/>
          <w:sz w:val="21"/>
          <w:szCs w:val="21"/>
        </w:rPr>
        <w:t xml:space="preserve">all inpatient locations for the facility where the vendor system can collect </w:t>
      </w:r>
      <w:r w:rsidR="008E4065" w:rsidRPr="00570C94">
        <w:rPr>
          <w:rFonts w:asciiTheme="minorHAnsi" w:hAnsiTheme="minorHAnsi"/>
          <w:sz w:val="21"/>
          <w:szCs w:val="21"/>
        </w:rPr>
        <w:t>accurate</w:t>
      </w:r>
      <w:r w:rsidR="00EF748F" w:rsidRPr="00570C94">
        <w:rPr>
          <w:rFonts w:asciiTheme="minorHAnsi" w:hAnsiTheme="minorHAnsi"/>
          <w:sz w:val="21"/>
          <w:szCs w:val="21"/>
        </w:rPr>
        <w:t xml:space="preserve"> numerator and denominator counts.</w:t>
      </w:r>
    </w:p>
    <w:p w14:paraId="032884CB" w14:textId="6B77120C" w:rsidR="00EF748F" w:rsidRPr="00570C94" w:rsidRDefault="00EF748F" w:rsidP="00EF748F">
      <w:pPr>
        <w:pStyle w:val="ListParagraph"/>
        <w:numPr>
          <w:ilvl w:val="2"/>
          <w:numId w:val="3"/>
        </w:numPr>
        <w:rPr>
          <w:rFonts w:asciiTheme="minorHAnsi" w:hAnsiTheme="minorHAnsi"/>
          <w:sz w:val="21"/>
          <w:szCs w:val="21"/>
        </w:rPr>
      </w:pPr>
      <w:r w:rsidRPr="00570C94">
        <w:rPr>
          <w:rFonts w:asciiTheme="minorHAnsi" w:hAnsiTheme="minorHAnsi"/>
          <w:sz w:val="21"/>
          <w:szCs w:val="21"/>
        </w:rPr>
        <w:t xml:space="preserve">If a vendor system cannot electronically capture a location’s numerator and/or denominator, the system should exclude the location’s numerator and denominator data from the </w:t>
      </w:r>
      <w:r w:rsidR="000B2E14" w:rsidRPr="00570C94">
        <w:rPr>
          <w:rFonts w:asciiTheme="minorHAnsi" w:hAnsiTheme="minorHAnsi"/>
          <w:sz w:val="21"/>
          <w:szCs w:val="21"/>
        </w:rPr>
        <w:t xml:space="preserve">FACWIDEIN </w:t>
      </w:r>
      <w:r w:rsidRPr="00570C94">
        <w:rPr>
          <w:rFonts w:asciiTheme="minorHAnsi" w:hAnsiTheme="minorHAnsi"/>
          <w:sz w:val="21"/>
          <w:szCs w:val="21"/>
        </w:rPr>
        <w:t xml:space="preserve">numerator and denominator data. </w:t>
      </w:r>
    </w:p>
    <w:p w14:paraId="447B0A88" w14:textId="51FC55E3" w:rsidR="00EF748F" w:rsidRPr="00570C94" w:rsidRDefault="00EF748F" w:rsidP="00EF748F">
      <w:pPr>
        <w:pStyle w:val="ListParagraph"/>
        <w:numPr>
          <w:ilvl w:val="1"/>
          <w:numId w:val="3"/>
        </w:numPr>
        <w:rPr>
          <w:rFonts w:asciiTheme="minorHAnsi" w:hAnsiTheme="minorHAnsi"/>
          <w:sz w:val="21"/>
          <w:szCs w:val="21"/>
        </w:rPr>
      </w:pPr>
      <w:r w:rsidRPr="00570C94">
        <w:rPr>
          <w:rFonts w:asciiTheme="minorHAnsi" w:hAnsiTheme="minorHAnsi"/>
          <w:sz w:val="21"/>
          <w:szCs w:val="21"/>
        </w:rPr>
        <w:t xml:space="preserve">Include all the facility’s inpatient locations with electronically captured numerator (antimicrobial days) and denominator (days present &amp; admissions) data in the </w:t>
      </w:r>
      <w:r w:rsidR="000B2E14" w:rsidRPr="00570C94">
        <w:rPr>
          <w:rFonts w:asciiTheme="minorHAnsi" w:hAnsiTheme="minorHAnsi"/>
          <w:sz w:val="21"/>
          <w:szCs w:val="21"/>
        </w:rPr>
        <w:t xml:space="preserve">FACWIDEIN </w:t>
      </w:r>
      <w:r w:rsidRPr="00570C94">
        <w:rPr>
          <w:rFonts w:asciiTheme="minorHAnsi" w:hAnsiTheme="minorHAnsi"/>
          <w:sz w:val="21"/>
          <w:szCs w:val="21"/>
        </w:rPr>
        <w:t>record for full inpatient facility coverage.</w:t>
      </w:r>
    </w:p>
    <w:p w14:paraId="3F4FD262" w14:textId="3F641123" w:rsidR="00EF748F" w:rsidRPr="00570C94" w:rsidRDefault="00EF748F" w:rsidP="00EF748F">
      <w:pPr>
        <w:pStyle w:val="ListParagraph"/>
        <w:numPr>
          <w:ilvl w:val="0"/>
          <w:numId w:val="3"/>
        </w:numPr>
        <w:rPr>
          <w:rFonts w:asciiTheme="minorHAnsi" w:hAnsiTheme="minorHAnsi"/>
          <w:sz w:val="21"/>
          <w:szCs w:val="21"/>
        </w:rPr>
      </w:pPr>
      <w:r w:rsidRPr="00570C94">
        <w:rPr>
          <w:rFonts w:asciiTheme="minorHAnsi" w:hAnsiTheme="minorHAnsi"/>
          <w:sz w:val="21"/>
          <w:szCs w:val="21"/>
        </w:rPr>
        <w:t xml:space="preserve">For inpatient locations, include </w:t>
      </w:r>
      <w:r w:rsidRPr="00570C94">
        <w:rPr>
          <w:rFonts w:asciiTheme="minorHAnsi" w:hAnsiTheme="minorHAnsi"/>
          <w:sz w:val="21"/>
          <w:szCs w:val="21"/>
          <w:u w:val="single"/>
        </w:rPr>
        <w:t>all</w:t>
      </w:r>
      <w:r w:rsidRPr="00570C94">
        <w:rPr>
          <w:rFonts w:asciiTheme="minorHAnsi" w:hAnsiTheme="minorHAnsi"/>
          <w:sz w:val="21"/>
          <w:szCs w:val="21"/>
        </w:rPr>
        <w:t xml:space="preserve"> patients physically residing in that location in the location</w:t>
      </w:r>
      <w:r w:rsidR="00251CC4" w:rsidRPr="00570C94">
        <w:rPr>
          <w:rFonts w:asciiTheme="minorHAnsi" w:hAnsiTheme="minorHAnsi"/>
          <w:sz w:val="21"/>
          <w:szCs w:val="21"/>
        </w:rPr>
        <w:t xml:space="preserve"> </w:t>
      </w:r>
      <w:r w:rsidRPr="00570C94">
        <w:rPr>
          <w:rFonts w:asciiTheme="minorHAnsi" w:hAnsiTheme="minorHAnsi"/>
          <w:sz w:val="21"/>
          <w:szCs w:val="21"/>
        </w:rPr>
        <w:t xml:space="preserve">specific and </w:t>
      </w:r>
      <w:r w:rsidR="000B2E14" w:rsidRPr="00570C94">
        <w:rPr>
          <w:rFonts w:asciiTheme="minorHAnsi" w:hAnsiTheme="minorHAnsi"/>
          <w:sz w:val="21"/>
          <w:szCs w:val="21"/>
        </w:rPr>
        <w:t xml:space="preserve">FACWIDEIN </w:t>
      </w:r>
      <w:r w:rsidRPr="00570C94">
        <w:rPr>
          <w:rFonts w:asciiTheme="minorHAnsi" w:hAnsiTheme="minorHAnsi"/>
          <w:sz w:val="21"/>
          <w:szCs w:val="21"/>
        </w:rPr>
        <w:t xml:space="preserve">data regardless of patient status (inpatient, outpatient, observation, etc.). </w:t>
      </w:r>
    </w:p>
    <w:p w14:paraId="48E4823B" w14:textId="77777777" w:rsidR="005864A3" w:rsidRDefault="005864A3" w:rsidP="00EF748F">
      <w:pPr>
        <w:pStyle w:val="Heading3"/>
        <w:rPr>
          <w:sz w:val="26"/>
          <w:szCs w:val="26"/>
        </w:rPr>
      </w:pPr>
      <w:bookmarkStart w:id="1" w:name="Numerator"/>
      <w:bookmarkEnd w:id="1"/>
    </w:p>
    <w:p w14:paraId="5C72447D" w14:textId="7ECAE5F2"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Numerator (Antimicrobial Days)</w:t>
      </w:r>
    </w:p>
    <w:p w14:paraId="26BA54F1" w14:textId="5C8D0714" w:rsidR="00EF748F" w:rsidRPr="00570C94" w:rsidRDefault="00EF748F" w:rsidP="00EF748F">
      <w:pPr>
        <w:pStyle w:val="ListParagraph"/>
        <w:numPr>
          <w:ilvl w:val="0"/>
          <w:numId w:val="4"/>
        </w:numPr>
        <w:rPr>
          <w:rFonts w:asciiTheme="minorHAnsi" w:hAnsiTheme="minorHAnsi"/>
          <w:sz w:val="21"/>
          <w:szCs w:val="21"/>
        </w:rPr>
      </w:pPr>
      <w:r w:rsidRPr="00570C94">
        <w:rPr>
          <w:rFonts w:asciiTheme="minorHAnsi" w:hAnsiTheme="minorHAnsi"/>
          <w:sz w:val="21"/>
          <w:szCs w:val="21"/>
        </w:rPr>
        <w:t xml:space="preserve">Aggregate antimicrobial days by month for each patient care location and overall for inpatient areas </w:t>
      </w:r>
      <w:r w:rsidR="00384083" w:rsidRPr="00570C94">
        <w:rPr>
          <w:rFonts w:asciiTheme="minorHAnsi" w:hAnsiTheme="minorHAnsi"/>
          <w:sz w:val="21"/>
          <w:szCs w:val="21"/>
        </w:rPr>
        <w:t>(</w:t>
      </w:r>
      <w:r w:rsidR="000B2E14" w:rsidRPr="00570C94">
        <w:rPr>
          <w:rFonts w:asciiTheme="minorHAnsi" w:hAnsiTheme="minorHAnsi"/>
          <w:sz w:val="21"/>
          <w:szCs w:val="21"/>
        </w:rPr>
        <w:t>FACWIDEIN</w:t>
      </w:r>
      <w:r w:rsidR="00384083" w:rsidRPr="00570C94">
        <w:rPr>
          <w:rFonts w:asciiTheme="minorHAnsi" w:hAnsiTheme="minorHAnsi"/>
          <w:sz w:val="21"/>
          <w:szCs w:val="21"/>
        </w:rPr>
        <w:t>)</w:t>
      </w:r>
      <w:r w:rsidRPr="00570C94">
        <w:rPr>
          <w:rFonts w:asciiTheme="minorHAnsi" w:hAnsiTheme="minorHAnsi"/>
          <w:sz w:val="21"/>
          <w:szCs w:val="21"/>
        </w:rPr>
        <w:t xml:space="preserve"> as documented in the eMAR and/or BCMA.</w:t>
      </w:r>
    </w:p>
    <w:p w14:paraId="555959BF" w14:textId="73CAADB0" w:rsidR="00EF748F" w:rsidRPr="00570C94" w:rsidRDefault="00D063F7" w:rsidP="00EF748F">
      <w:pPr>
        <w:pStyle w:val="ListParagraph"/>
        <w:numPr>
          <w:ilvl w:val="0"/>
          <w:numId w:val="4"/>
        </w:numPr>
        <w:rPr>
          <w:rFonts w:asciiTheme="minorHAnsi" w:hAnsiTheme="minorHAnsi"/>
          <w:sz w:val="21"/>
          <w:szCs w:val="21"/>
        </w:rPr>
      </w:pPr>
      <w:r w:rsidRPr="00570C94">
        <w:rPr>
          <w:rFonts w:asciiTheme="minorHAnsi" w:hAnsiTheme="minorHAnsi"/>
          <w:sz w:val="21"/>
          <w:szCs w:val="21"/>
        </w:rPr>
        <w:t>Report a</w:t>
      </w:r>
      <w:r w:rsidR="00EF748F" w:rsidRPr="00570C94">
        <w:rPr>
          <w:rFonts w:asciiTheme="minorHAnsi" w:hAnsiTheme="minorHAnsi"/>
          <w:sz w:val="21"/>
          <w:szCs w:val="21"/>
        </w:rPr>
        <w:t xml:space="preserve"> value – a specific number, 0, or NA for </w:t>
      </w:r>
      <w:r w:rsidR="00EF748F" w:rsidRPr="00570C94">
        <w:rPr>
          <w:rFonts w:asciiTheme="minorHAnsi" w:hAnsiTheme="minorHAnsi"/>
          <w:sz w:val="21"/>
          <w:szCs w:val="21"/>
          <w:u w:val="single"/>
        </w:rPr>
        <w:t>every</w:t>
      </w:r>
      <w:r w:rsidR="00EF748F" w:rsidRPr="00570C94">
        <w:rPr>
          <w:rFonts w:asciiTheme="minorHAnsi" w:hAnsiTheme="minorHAnsi"/>
          <w:sz w:val="21"/>
          <w:szCs w:val="21"/>
        </w:rPr>
        <w:t xml:space="preserve"> antimicrobial listed in </w:t>
      </w:r>
      <w:hyperlink r:id="rId14" w:history="1">
        <w:r w:rsidR="00EF748F" w:rsidRPr="00570C94">
          <w:rPr>
            <w:rStyle w:val="Hyperlink"/>
            <w:rFonts w:asciiTheme="minorHAnsi" w:hAnsiTheme="minorHAnsi"/>
            <w:sz w:val="21"/>
            <w:szCs w:val="21"/>
          </w:rPr>
          <w:t>Appendix B of the NHSN AUR Protocol</w:t>
        </w:r>
      </w:hyperlink>
      <w:r w:rsidRPr="00570C94">
        <w:rPr>
          <w:sz w:val="21"/>
          <w:szCs w:val="21"/>
        </w:rPr>
        <w:t>,</w:t>
      </w:r>
      <w:r w:rsidR="00EF748F" w:rsidRPr="00570C94">
        <w:rPr>
          <w:rFonts w:asciiTheme="minorHAnsi" w:hAnsiTheme="minorHAnsi"/>
          <w:sz w:val="21"/>
          <w:szCs w:val="21"/>
        </w:rPr>
        <w:t xml:space="preserve"> regardless of whether the antimicrobial was used in the location/facility for a given month.</w:t>
      </w:r>
    </w:p>
    <w:p w14:paraId="5FD4D711" w14:textId="77777777" w:rsidR="00EF748F" w:rsidRPr="00570C94" w:rsidRDefault="00EF748F" w:rsidP="00EF748F">
      <w:pPr>
        <w:pStyle w:val="ListParagraph"/>
        <w:numPr>
          <w:ilvl w:val="1"/>
          <w:numId w:val="4"/>
        </w:numPr>
        <w:rPr>
          <w:rFonts w:asciiTheme="minorHAnsi" w:hAnsiTheme="minorHAnsi"/>
          <w:sz w:val="21"/>
          <w:szCs w:val="21"/>
        </w:rPr>
      </w:pPr>
      <w:r w:rsidRPr="00570C94">
        <w:rPr>
          <w:rFonts w:asciiTheme="minorHAnsi" w:hAnsiTheme="minorHAnsi"/>
          <w:sz w:val="21"/>
          <w:szCs w:val="21"/>
        </w:rPr>
        <w:t>Zero (0) – Use when the facility can electronically capture that antimicrobial (in the eMAR/BCMA) but did not administer it to any patients during the given month.</w:t>
      </w:r>
    </w:p>
    <w:p w14:paraId="034B897C" w14:textId="6B496E5E" w:rsidR="00EF748F" w:rsidRPr="00570C94" w:rsidRDefault="00EF748F" w:rsidP="00EF748F">
      <w:pPr>
        <w:pStyle w:val="ListParagraph"/>
        <w:numPr>
          <w:ilvl w:val="2"/>
          <w:numId w:val="4"/>
        </w:numPr>
        <w:rPr>
          <w:rFonts w:asciiTheme="minorHAnsi" w:hAnsiTheme="minorHAnsi"/>
          <w:sz w:val="21"/>
          <w:szCs w:val="21"/>
        </w:rPr>
      </w:pPr>
      <w:r w:rsidRPr="00570C94">
        <w:rPr>
          <w:rFonts w:asciiTheme="minorHAnsi" w:hAnsiTheme="minorHAnsi"/>
          <w:sz w:val="21"/>
          <w:szCs w:val="21"/>
        </w:rPr>
        <w:t xml:space="preserve">Example: If a facility generally uses </w:t>
      </w:r>
      <w:r w:rsidR="005864A3" w:rsidRPr="00570C94">
        <w:rPr>
          <w:rFonts w:asciiTheme="minorHAnsi" w:hAnsiTheme="minorHAnsi"/>
          <w:sz w:val="21"/>
          <w:szCs w:val="21"/>
        </w:rPr>
        <w:t>a</w:t>
      </w:r>
      <w:r w:rsidRPr="00570C94">
        <w:rPr>
          <w:rFonts w:asciiTheme="minorHAnsi" w:hAnsiTheme="minorHAnsi"/>
          <w:sz w:val="21"/>
          <w:szCs w:val="21"/>
        </w:rPr>
        <w:t xml:space="preserve">moxicillin but the facility did not administer it to any patients during the month, the </w:t>
      </w:r>
      <w:r w:rsidR="005864A3" w:rsidRPr="00570C94">
        <w:rPr>
          <w:rFonts w:asciiTheme="minorHAnsi" w:hAnsiTheme="minorHAnsi"/>
          <w:sz w:val="21"/>
          <w:szCs w:val="21"/>
        </w:rPr>
        <w:t>a</w:t>
      </w:r>
      <w:r w:rsidRPr="00570C94">
        <w:rPr>
          <w:rFonts w:asciiTheme="minorHAnsi" w:hAnsiTheme="minorHAnsi"/>
          <w:sz w:val="21"/>
          <w:szCs w:val="21"/>
        </w:rPr>
        <w:t>moxicillin count would be 0</w:t>
      </w:r>
    </w:p>
    <w:p w14:paraId="03E61984" w14:textId="7B1BF857" w:rsidR="00EF748F" w:rsidRPr="00570C94" w:rsidRDefault="00EF748F" w:rsidP="00EF748F">
      <w:pPr>
        <w:pStyle w:val="ListParagraph"/>
        <w:numPr>
          <w:ilvl w:val="2"/>
          <w:numId w:val="4"/>
        </w:numPr>
        <w:rPr>
          <w:rFonts w:asciiTheme="minorHAnsi" w:hAnsiTheme="minorHAnsi"/>
          <w:sz w:val="21"/>
          <w:szCs w:val="21"/>
        </w:rPr>
      </w:pPr>
      <w:r w:rsidRPr="00570C94">
        <w:rPr>
          <w:rFonts w:asciiTheme="minorHAnsi" w:hAnsiTheme="minorHAnsi"/>
          <w:sz w:val="21"/>
          <w:szCs w:val="21"/>
        </w:rPr>
        <w:t>Expressed in CDA as value="0"</w:t>
      </w:r>
    </w:p>
    <w:p w14:paraId="2D6D8AAA" w14:textId="0E1DCFAF" w:rsidR="00EF748F" w:rsidRPr="00570C94" w:rsidRDefault="00EF748F" w:rsidP="00EF748F">
      <w:pPr>
        <w:pStyle w:val="ListParagraph"/>
        <w:numPr>
          <w:ilvl w:val="1"/>
          <w:numId w:val="4"/>
        </w:numPr>
        <w:rPr>
          <w:rFonts w:asciiTheme="minorHAnsi" w:hAnsiTheme="minorHAnsi"/>
          <w:sz w:val="21"/>
          <w:szCs w:val="21"/>
        </w:rPr>
      </w:pPr>
      <w:r w:rsidRPr="00570C94">
        <w:rPr>
          <w:rFonts w:asciiTheme="minorHAnsi" w:hAnsiTheme="minorHAnsi"/>
          <w:sz w:val="21"/>
          <w:szCs w:val="21"/>
        </w:rPr>
        <w:t xml:space="preserve">Not applicable (NA) – </w:t>
      </w:r>
      <w:r w:rsidR="004158AD" w:rsidRPr="00570C94">
        <w:rPr>
          <w:rFonts w:asciiTheme="minorHAnsi" w:hAnsiTheme="minorHAnsi"/>
          <w:sz w:val="21"/>
          <w:szCs w:val="21"/>
        </w:rPr>
        <w:t>U</w:t>
      </w:r>
      <w:r w:rsidRPr="00570C94">
        <w:rPr>
          <w:rFonts w:asciiTheme="minorHAnsi" w:hAnsiTheme="minorHAnsi"/>
          <w:sz w:val="21"/>
          <w:szCs w:val="21"/>
        </w:rPr>
        <w:t>se when the vendor system cannot electronically capture the antimicrobial at the facility</w:t>
      </w:r>
    </w:p>
    <w:p w14:paraId="7BA62743" w14:textId="77777777" w:rsidR="00251CC4" w:rsidRPr="00570C94" w:rsidRDefault="00EF748F" w:rsidP="00EF748F">
      <w:pPr>
        <w:pStyle w:val="ListParagraph"/>
        <w:numPr>
          <w:ilvl w:val="2"/>
          <w:numId w:val="4"/>
        </w:numPr>
        <w:rPr>
          <w:rFonts w:asciiTheme="minorHAnsi" w:hAnsiTheme="minorHAnsi"/>
          <w:sz w:val="21"/>
          <w:szCs w:val="21"/>
        </w:rPr>
      </w:pPr>
      <w:r w:rsidRPr="00570C94">
        <w:rPr>
          <w:rFonts w:asciiTheme="minorHAnsi" w:hAnsiTheme="minorHAnsi"/>
          <w:sz w:val="21"/>
          <w:szCs w:val="21"/>
        </w:rPr>
        <w:lastRenderedPageBreak/>
        <w:t xml:space="preserve">Example: If the facility administers </w:t>
      </w:r>
      <w:r w:rsidR="005864A3" w:rsidRPr="00570C94">
        <w:rPr>
          <w:rFonts w:asciiTheme="minorHAnsi" w:hAnsiTheme="minorHAnsi"/>
          <w:sz w:val="21"/>
          <w:szCs w:val="21"/>
        </w:rPr>
        <w:t>m</w:t>
      </w:r>
      <w:r w:rsidRPr="00570C94">
        <w:rPr>
          <w:rFonts w:asciiTheme="minorHAnsi" w:hAnsiTheme="minorHAnsi"/>
          <w:sz w:val="21"/>
          <w:szCs w:val="21"/>
        </w:rPr>
        <w:t xml:space="preserve">eropenem to patients throughout the month, but the vendor system cannot capture those administrations within eMAR/BCMA, the </w:t>
      </w:r>
      <w:r w:rsidR="005864A3" w:rsidRPr="00570C94">
        <w:rPr>
          <w:rFonts w:asciiTheme="minorHAnsi" w:hAnsiTheme="minorHAnsi"/>
          <w:sz w:val="21"/>
          <w:szCs w:val="21"/>
        </w:rPr>
        <w:t>m</w:t>
      </w:r>
      <w:r w:rsidRPr="00570C94">
        <w:rPr>
          <w:rFonts w:asciiTheme="minorHAnsi" w:hAnsiTheme="minorHAnsi"/>
          <w:sz w:val="21"/>
          <w:szCs w:val="21"/>
        </w:rPr>
        <w:t>eropenem count would be ‘NA’</w:t>
      </w:r>
    </w:p>
    <w:p w14:paraId="24D26BFC" w14:textId="6128F75A" w:rsidR="00EF748F" w:rsidRPr="00570C94" w:rsidRDefault="00EF748F" w:rsidP="00EF748F">
      <w:pPr>
        <w:pStyle w:val="ListParagraph"/>
        <w:numPr>
          <w:ilvl w:val="2"/>
          <w:numId w:val="4"/>
        </w:numPr>
        <w:rPr>
          <w:rFonts w:asciiTheme="minorHAnsi" w:hAnsiTheme="minorHAnsi"/>
          <w:sz w:val="21"/>
          <w:szCs w:val="21"/>
        </w:rPr>
      </w:pPr>
      <w:r w:rsidRPr="00570C94">
        <w:rPr>
          <w:rFonts w:asciiTheme="minorHAnsi" w:hAnsiTheme="minorHAnsi"/>
          <w:sz w:val="21"/>
          <w:szCs w:val="21"/>
        </w:rPr>
        <w:t>Expressed in CDA as nullFlavor="NA"</w:t>
      </w:r>
    </w:p>
    <w:p w14:paraId="37856948" w14:textId="77777777" w:rsidR="00EF748F" w:rsidRPr="00570C94" w:rsidRDefault="00EF748F" w:rsidP="00EF748F">
      <w:pPr>
        <w:pStyle w:val="ListParagraph"/>
        <w:numPr>
          <w:ilvl w:val="0"/>
          <w:numId w:val="4"/>
        </w:numPr>
        <w:rPr>
          <w:rFonts w:asciiTheme="minorHAnsi" w:hAnsiTheme="minorHAnsi"/>
          <w:sz w:val="21"/>
          <w:szCs w:val="21"/>
        </w:rPr>
      </w:pPr>
      <w:r w:rsidRPr="00570C94">
        <w:rPr>
          <w:rFonts w:asciiTheme="minorHAnsi" w:hAnsiTheme="minorHAnsi"/>
          <w:sz w:val="21"/>
          <w:szCs w:val="21"/>
        </w:rPr>
        <w:t>The total antimicrobial days for a given antimicrobial should include only the counts administered using one of the four routes accepted into the AU Option (IV, IM, digestive, respiratory). Exclude administrations via any route other than the four accepted routes from all AU Option data.</w:t>
      </w:r>
    </w:p>
    <w:p w14:paraId="1424B49E" w14:textId="28B51C28" w:rsidR="00EF748F" w:rsidRPr="00570C94" w:rsidRDefault="00EF748F" w:rsidP="00EF748F">
      <w:pPr>
        <w:pStyle w:val="ListParagraph"/>
        <w:numPr>
          <w:ilvl w:val="1"/>
          <w:numId w:val="4"/>
        </w:numPr>
        <w:rPr>
          <w:rFonts w:asciiTheme="minorHAnsi" w:hAnsiTheme="minorHAnsi"/>
          <w:sz w:val="21"/>
          <w:szCs w:val="21"/>
        </w:rPr>
      </w:pPr>
      <w:r w:rsidRPr="00570C94">
        <w:rPr>
          <w:rFonts w:asciiTheme="minorHAnsi" w:hAnsiTheme="minorHAnsi"/>
          <w:sz w:val="21"/>
          <w:szCs w:val="21"/>
        </w:rPr>
        <w:t>Total antimicrobial days for a given drug should not simply be the sum of the routes of administration for that drug. Drug-specific antimicrobial days (total) attributes one antimicrobial day for any route of administration</w:t>
      </w:r>
      <w:r w:rsidR="004158AD" w:rsidRPr="00570C94">
        <w:rPr>
          <w:rFonts w:asciiTheme="minorHAnsi" w:hAnsiTheme="minorHAnsi"/>
          <w:sz w:val="21"/>
          <w:szCs w:val="21"/>
        </w:rPr>
        <w:t xml:space="preserve"> so the sum of the four routes of administration for a given antimicrobial should always be greater than or equal to the antimicrobial’s total antimicrobial days. </w:t>
      </w:r>
      <w:r w:rsidRPr="00570C94">
        <w:rPr>
          <w:rFonts w:asciiTheme="minorHAnsi" w:hAnsiTheme="minorHAnsi"/>
          <w:sz w:val="21"/>
          <w:szCs w:val="21"/>
        </w:rPr>
        <w:t xml:space="preserve">For example, </w:t>
      </w:r>
      <w:r w:rsidR="00E54EE3" w:rsidRPr="00570C94">
        <w:rPr>
          <w:rFonts w:asciiTheme="minorHAnsi" w:hAnsiTheme="minorHAnsi"/>
          <w:sz w:val="21"/>
          <w:szCs w:val="21"/>
        </w:rPr>
        <w:t xml:space="preserve">if </w:t>
      </w:r>
      <w:r w:rsidRPr="00570C94">
        <w:rPr>
          <w:rFonts w:asciiTheme="minorHAnsi" w:hAnsiTheme="minorHAnsi"/>
          <w:sz w:val="21"/>
          <w:szCs w:val="21"/>
        </w:rPr>
        <w:t xml:space="preserve">a provider administered </w:t>
      </w:r>
      <w:r w:rsidR="005864A3" w:rsidRPr="00570C94">
        <w:rPr>
          <w:rFonts w:asciiTheme="minorHAnsi" w:hAnsiTheme="minorHAnsi"/>
          <w:sz w:val="21"/>
          <w:szCs w:val="21"/>
        </w:rPr>
        <w:t>t</w:t>
      </w:r>
      <w:r w:rsidRPr="00570C94">
        <w:rPr>
          <w:rFonts w:asciiTheme="minorHAnsi" w:hAnsiTheme="minorHAnsi"/>
          <w:sz w:val="21"/>
          <w:szCs w:val="21"/>
        </w:rPr>
        <w:t>obramycin to a patient intravenously and via a respiratory route on the same day</w:t>
      </w:r>
      <w:r w:rsidR="00E54EE3" w:rsidRPr="00570C94">
        <w:rPr>
          <w:rFonts w:asciiTheme="minorHAnsi" w:hAnsiTheme="minorHAnsi"/>
          <w:sz w:val="21"/>
          <w:szCs w:val="21"/>
        </w:rPr>
        <w:t>, t</w:t>
      </w:r>
      <w:r w:rsidRPr="00570C94">
        <w:rPr>
          <w:rFonts w:asciiTheme="minorHAnsi" w:hAnsiTheme="minorHAnsi"/>
          <w:sz w:val="21"/>
          <w:szCs w:val="21"/>
        </w:rPr>
        <w:t xml:space="preserve">his patient attributes “one </w:t>
      </w:r>
      <w:r w:rsidR="005864A3" w:rsidRPr="00570C94">
        <w:rPr>
          <w:rFonts w:asciiTheme="minorHAnsi" w:hAnsiTheme="minorHAnsi"/>
          <w:sz w:val="21"/>
          <w:szCs w:val="21"/>
        </w:rPr>
        <w:t>t</w:t>
      </w:r>
      <w:r w:rsidRPr="00570C94">
        <w:rPr>
          <w:rFonts w:asciiTheme="minorHAnsi" w:hAnsiTheme="minorHAnsi"/>
          <w:sz w:val="21"/>
          <w:szCs w:val="21"/>
        </w:rPr>
        <w:t xml:space="preserve">obramycin Day (Total)”; the stratification by route of administration would be “one </w:t>
      </w:r>
      <w:r w:rsidR="005864A3" w:rsidRPr="00570C94">
        <w:rPr>
          <w:rFonts w:asciiTheme="minorHAnsi" w:hAnsiTheme="minorHAnsi"/>
          <w:sz w:val="21"/>
          <w:szCs w:val="21"/>
        </w:rPr>
        <w:t>t</w:t>
      </w:r>
      <w:r w:rsidRPr="00570C94">
        <w:rPr>
          <w:rFonts w:asciiTheme="minorHAnsi" w:hAnsiTheme="minorHAnsi"/>
          <w:sz w:val="21"/>
          <w:szCs w:val="21"/>
        </w:rPr>
        <w:t xml:space="preserve">obramycin Day (IV)” and “one </w:t>
      </w:r>
      <w:r w:rsidR="005864A3" w:rsidRPr="00570C94">
        <w:rPr>
          <w:rFonts w:asciiTheme="minorHAnsi" w:hAnsiTheme="minorHAnsi"/>
          <w:sz w:val="21"/>
          <w:szCs w:val="21"/>
        </w:rPr>
        <w:t>t</w:t>
      </w:r>
      <w:r w:rsidRPr="00570C94">
        <w:rPr>
          <w:rFonts w:asciiTheme="minorHAnsi" w:hAnsiTheme="minorHAnsi"/>
          <w:sz w:val="21"/>
          <w:szCs w:val="21"/>
        </w:rPr>
        <w:t>obramycin Day (Respiratory)”.</w:t>
      </w:r>
    </w:p>
    <w:p w14:paraId="5F31D37C" w14:textId="49A41B5E" w:rsidR="00EF748F" w:rsidRPr="00570C94" w:rsidRDefault="00D65C6C" w:rsidP="00EF748F">
      <w:pPr>
        <w:pStyle w:val="ListParagraph"/>
        <w:numPr>
          <w:ilvl w:val="0"/>
          <w:numId w:val="4"/>
        </w:numPr>
        <w:rPr>
          <w:rFonts w:asciiTheme="minorHAnsi" w:hAnsiTheme="minorHAnsi"/>
          <w:sz w:val="21"/>
          <w:szCs w:val="21"/>
        </w:rPr>
      </w:pPr>
      <w:r w:rsidRPr="00570C94">
        <w:rPr>
          <w:rFonts w:asciiTheme="minorHAnsi" w:hAnsiTheme="minorHAnsi"/>
          <w:sz w:val="21"/>
          <w:szCs w:val="21"/>
        </w:rPr>
        <w:t xml:space="preserve">Facilities </w:t>
      </w:r>
      <w:r w:rsidR="00D063F7" w:rsidRPr="00570C94">
        <w:rPr>
          <w:rFonts w:asciiTheme="minorHAnsi" w:hAnsiTheme="minorHAnsi"/>
          <w:sz w:val="21"/>
          <w:szCs w:val="21"/>
        </w:rPr>
        <w:t>cannot</w:t>
      </w:r>
      <w:r w:rsidR="00EF748F" w:rsidRPr="00570C94">
        <w:rPr>
          <w:rFonts w:asciiTheme="minorHAnsi" w:hAnsiTheme="minorHAnsi"/>
          <w:sz w:val="21"/>
          <w:szCs w:val="21"/>
        </w:rPr>
        <w:t xml:space="preserve"> aggregate all locations to equal </w:t>
      </w:r>
      <w:r w:rsidR="00E54EE3" w:rsidRPr="00570C94">
        <w:rPr>
          <w:rFonts w:asciiTheme="minorHAnsi" w:hAnsiTheme="minorHAnsi"/>
          <w:sz w:val="21"/>
          <w:szCs w:val="21"/>
        </w:rPr>
        <w:t>FACWIDEIN</w:t>
      </w:r>
      <w:r w:rsidR="00EF748F" w:rsidRPr="00570C94">
        <w:rPr>
          <w:rFonts w:asciiTheme="minorHAnsi" w:hAnsiTheme="minorHAnsi"/>
          <w:sz w:val="21"/>
          <w:szCs w:val="21"/>
        </w:rPr>
        <w:t xml:space="preserve"> – </w:t>
      </w:r>
      <w:r w:rsidR="00D063F7" w:rsidRPr="00570C94">
        <w:rPr>
          <w:rFonts w:asciiTheme="minorHAnsi" w:hAnsiTheme="minorHAnsi"/>
          <w:sz w:val="21"/>
          <w:szCs w:val="21"/>
        </w:rPr>
        <w:t xml:space="preserve">this </w:t>
      </w:r>
      <w:r w:rsidR="00EF748F" w:rsidRPr="00570C94">
        <w:rPr>
          <w:rFonts w:asciiTheme="minorHAnsi" w:hAnsiTheme="minorHAnsi"/>
          <w:sz w:val="21"/>
          <w:szCs w:val="21"/>
        </w:rPr>
        <w:t>must be a separate summation</w:t>
      </w:r>
      <w:r w:rsidR="00E54EE3" w:rsidRPr="00570C94">
        <w:rPr>
          <w:rFonts w:asciiTheme="minorHAnsi" w:hAnsiTheme="minorHAnsi"/>
          <w:sz w:val="21"/>
          <w:szCs w:val="21"/>
        </w:rPr>
        <w:t>.</w:t>
      </w:r>
    </w:p>
    <w:p w14:paraId="158B1DD5" w14:textId="6B4227FD" w:rsidR="00EF748F" w:rsidRPr="00570C94" w:rsidRDefault="00D063F7" w:rsidP="00EF748F">
      <w:pPr>
        <w:pStyle w:val="ListParagraph"/>
        <w:numPr>
          <w:ilvl w:val="1"/>
          <w:numId w:val="4"/>
        </w:numPr>
        <w:rPr>
          <w:rFonts w:asciiTheme="minorHAnsi" w:hAnsiTheme="minorHAnsi"/>
          <w:sz w:val="21"/>
          <w:szCs w:val="21"/>
        </w:rPr>
      </w:pPr>
      <w:r w:rsidRPr="00570C94">
        <w:rPr>
          <w:rFonts w:asciiTheme="minorHAnsi" w:hAnsiTheme="minorHAnsi"/>
          <w:sz w:val="21"/>
          <w:szCs w:val="21"/>
        </w:rPr>
        <w:t>The s</w:t>
      </w:r>
      <w:r w:rsidR="00EF748F" w:rsidRPr="00570C94">
        <w:rPr>
          <w:rFonts w:asciiTheme="minorHAnsi" w:hAnsiTheme="minorHAnsi"/>
          <w:sz w:val="21"/>
          <w:szCs w:val="21"/>
        </w:rPr>
        <w:t>um of antimicrobial days for location-specific analyses would be higher than antimicrobial days for the facility because multiple administrations of an antimicrobial would account for multiple “antimicrobial days” for a given patient.</w:t>
      </w:r>
    </w:p>
    <w:p w14:paraId="1535CA0A" w14:textId="77777777" w:rsidR="005864A3" w:rsidRDefault="005864A3" w:rsidP="00EF748F">
      <w:pPr>
        <w:pStyle w:val="Heading3"/>
        <w:rPr>
          <w:sz w:val="26"/>
          <w:szCs w:val="26"/>
        </w:rPr>
      </w:pPr>
    </w:p>
    <w:p w14:paraId="5BB62B83" w14:textId="10FBD012"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Denominator (</w:t>
      </w:r>
      <w:r w:rsidR="000D4FD6" w:rsidRPr="00570C94">
        <w:rPr>
          <w:rFonts w:asciiTheme="minorHAnsi" w:hAnsiTheme="minorHAnsi" w:cstheme="minorHAnsi"/>
          <w:sz w:val="26"/>
          <w:szCs w:val="26"/>
        </w:rPr>
        <w:t>d</w:t>
      </w:r>
      <w:r w:rsidRPr="00570C94">
        <w:rPr>
          <w:rFonts w:asciiTheme="minorHAnsi" w:hAnsiTheme="minorHAnsi" w:cstheme="minorHAnsi"/>
          <w:sz w:val="26"/>
          <w:szCs w:val="26"/>
        </w:rPr>
        <w:t>ays present [aka patient</w:t>
      </w:r>
      <w:r w:rsidR="000D4FD6" w:rsidRPr="00570C94">
        <w:rPr>
          <w:rFonts w:asciiTheme="minorHAnsi" w:hAnsiTheme="minorHAnsi" w:cstheme="minorHAnsi"/>
          <w:sz w:val="26"/>
          <w:szCs w:val="26"/>
        </w:rPr>
        <w:t>-</w:t>
      </w:r>
      <w:r w:rsidRPr="00570C94">
        <w:rPr>
          <w:rFonts w:asciiTheme="minorHAnsi" w:hAnsiTheme="minorHAnsi" w:cstheme="minorHAnsi"/>
          <w:sz w:val="26"/>
          <w:szCs w:val="26"/>
        </w:rPr>
        <w:t>present days])</w:t>
      </w:r>
    </w:p>
    <w:p w14:paraId="76B03686" w14:textId="2769F6C4" w:rsidR="00EF748F" w:rsidRPr="00BD1C3D" w:rsidRDefault="00EF748F" w:rsidP="00EF748F">
      <w:pPr>
        <w:pStyle w:val="ListParagraph"/>
        <w:numPr>
          <w:ilvl w:val="0"/>
          <w:numId w:val="5"/>
        </w:numPr>
        <w:rPr>
          <w:rFonts w:asciiTheme="minorHAnsi" w:hAnsiTheme="minorHAnsi"/>
          <w:b/>
          <w:sz w:val="21"/>
          <w:szCs w:val="21"/>
        </w:rPr>
      </w:pPr>
      <w:r w:rsidRPr="00BD1C3D">
        <w:rPr>
          <w:rFonts w:asciiTheme="minorHAnsi" w:hAnsiTheme="minorHAnsi"/>
          <w:b/>
          <w:sz w:val="21"/>
          <w:szCs w:val="21"/>
        </w:rPr>
        <w:t xml:space="preserve">NOTE: Days present ≠ </w:t>
      </w:r>
      <w:r w:rsidR="000D4FD6" w:rsidRPr="00BD1C3D">
        <w:rPr>
          <w:rFonts w:asciiTheme="minorHAnsi" w:hAnsiTheme="minorHAnsi"/>
          <w:b/>
          <w:sz w:val="21"/>
          <w:szCs w:val="21"/>
        </w:rPr>
        <w:t>p</w:t>
      </w:r>
      <w:r w:rsidRPr="00BD1C3D">
        <w:rPr>
          <w:rFonts w:asciiTheme="minorHAnsi" w:hAnsiTheme="minorHAnsi"/>
          <w:b/>
          <w:sz w:val="21"/>
          <w:szCs w:val="21"/>
        </w:rPr>
        <w:t>atient days</w:t>
      </w:r>
    </w:p>
    <w:p w14:paraId="6128AF22" w14:textId="7263CCEB"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Only the AU Option uses the </w:t>
      </w:r>
      <w:r w:rsidR="000D4FD6" w:rsidRPr="00BD1C3D">
        <w:rPr>
          <w:rFonts w:asciiTheme="minorHAnsi" w:hAnsiTheme="minorHAnsi"/>
          <w:sz w:val="21"/>
          <w:szCs w:val="21"/>
        </w:rPr>
        <w:t>d</w:t>
      </w:r>
      <w:r w:rsidRPr="00BD1C3D">
        <w:rPr>
          <w:rFonts w:asciiTheme="minorHAnsi" w:hAnsiTheme="minorHAnsi"/>
          <w:sz w:val="21"/>
          <w:szCs w:val="21"/>
        </w:rPr>
        <w:t xml:space="preserve">ays </w:t>
      </w:r>
      <w:r w:rsidR="000D4FD6" w:rsidRPr="00BD1C3D">
        <w:rPr>
          <w:rFonts w:asciiTheme="minorHAnsi" w:hAnsiTheme="minorHAnsi"/>
          <w:sz w:val="21"/>
          <w:szCs w:val="21"/>
        </w:rPr>
        <w:t>p</w:t>
      </w:r>
      <w:r w:rsidRPr="00BD1C3D">
        <w:rPr>
          <w:rFonts w:asciiTheme="minorHAnsi" w:hAnsiTheme="minorHAnsi"/>
          <w:sz w:val="21"/>
          <w:szCs w:val="21"/>
        </w:rPr>
        <w:t>resent denominator.</w:t>
      </w:r>
    </w:p>
    <w:p w14:paraId="70D3A050" w14:textId="549A2DCD"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All other NHSN Patient Safety Component modules use </w:t>
      </w:r>
      <w:r w:rsidR="000D4FD6" w:rsidRPr="00BD1C3D">
        <w:rPr>
          <w:rFonts w:asciiTheme="minorHAnsi" w:hAnsiTheme="minorHAnsi"/>
          <w:sz w:val="21"/>
          <w:szCs w:val="21"/>
        </w:rPr>
        <w:t>p</w:t>
      </w:r>
      <w:r w:rsidRPr="00BD1C3D">
        <w:rPr>
          <w:rFonts w:asciiTheme="minorHAnsi" w:hAnsiTheme="minorHAnsi"/>
          <w:sz w:val="21"/>
          <w:szCs w:val="21"/>
        </w:rPr>
        <w:t xml:space="preserve">atient </w:t>
      </w:r>
      <w:r w:rsidR="000D4FD6" w:rsidRPr="00BD1C3D">
        <w:rPr>
          <w:rFonts w:asciiTheme="minorHAnsi" w:hAnsiTheme="minorHAnsi"/>
          <w:sz w:val="21"/>
          <w:szCs w:val="21"/>
        </w:rPr>
        <w:t>d</w:t>
      </w:r>
      <w:r w:rsidRPr="00BD1C3D">
        <w:rPr>
          <w:rFonts w:asciiTheme="minorHAnsi" w:hAnsiTheme="minorHAnsi"/>
          <w:sz w:val="21"/>
          <w:szCs w:val="21"/>
        </w:rPr>
        <w:t>ays as the denominator.</w:t>
      </w:r>
    </w:p>
    <w:p w14:paraId="01BA0BA9" w14:textId="488283D5"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For a given location or </w:t>
      </w:r>
      <w:r w:rsidR="000D4FD6" w:rsidRPr="00BD1C3D">
        <w:rPr>
          <w:rFonts w:asciiTheme="minorHAnsi" w:hAnsiTheme="minorHAnsi"/>
          <w:sz w:val="21"/>
          <w:szCs w:val="21"/>
        </w:rPr>
        <w:t>FACWIDEIN</w:t>
      </w:r>
      <w:r w:rsidRPr="00BD1C3D">
        <w:rPr>
          <w:rFonts w:asciiTheme="minorHAnsi" w:hAnsiTheme="minorHAnsi"/>
          <w:sz w:val="21"/>
          <w:szCs w:val="21"/>
        </w:rPr>
        <w:t xml:space="preserve">, the days present count should almost always be higher than the patient day count since days present take into account patient transfers and discharges. </w:t>
      </w:r>
    </w:p>
    <w:p w14:paraId="595E09C4" w14:textId="77777777" w:rsidR="00EF748F" w:rsidRPr="00BD1C3D" w:rsidRDefault="00EF748F" w:rsidP="00EF748F">
      <w:pPr>
        <w:pStyle w:val="ListParagraph"/>
        <w:numPr>
          <w:ilvl w:val="0"/>
          <w:numId w:val="5"/>
        </w:numPr>
        <w:rPr>
          <w:rFonts w:asciiTheme="minorHAnsi" w:hAnsiTheme="minorHAnsi"/>
          <w:sz w:val="21"/>
          <w:szCs w:val="21"/>
        </w:rPr>
      </w:pPr>
      <w:r w:rsidRPr="00BD1C3D">
        <w:rPr>
          <w:rFonts w:asciiTheme="minorHAnsi" w:hAnsiTheme="minorHAnsi"/>
          <w:sz w:val="21"/>
          <w:szCs w:val="21"/>
        </w:rPr>
        <w:t>Summary records for all location types require the “Patient-Present Days” value.</w:t>
      </w:r>
    </w:p>
    <w:p w14:paraId="07A986F7" w14:textId="77777777"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Value must be &gt;= 0.</w:t>
      </w:r>
    </w:p>
    <w:p w14:paraId="0DAB6549" w14:textId="0E6F415F"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If location = ‘FACWIDEIN' then Total Number of days must be &lt;= 99999; Otherwise, must be &lt;= </w:t>
      </w:r>
      <w:r w:rsidR="00BD1C3D" w:rsidRPr="00BD1C3D">
        <w:rPr>
          <w:rFonts w:asciiTheme="minorHAnsi" w:hAnsiTheme="minorHAnsi"/>
          <w:sz w:val="21"/>
          <w:szCs w:val="21"/>
        </w:rPr>
        <w:t>5</w:t>
      </w:r>
      <w:r w:rsidRPr="00BD1C3D">
        <w:rPr>
          <w:rFonts w:asciiTheme="minorHAnsi" w:hAnsiTheme="minorHAnsi"/>
          <w:sz w:val="21"/>
          <w:szCs w:val="21"/>
        </w:rPr>
        <w:t>0000.</w:t>
      </w:r>
    </w:p>
    <w:p w14:paraId="035953CD" w14:textId="1629C868"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The R1 Normative AU CDA lists the “Patient-Present Days” only once per file</w:t>
      </w:r>
      <w:r w:rsidR="008E4065" w:rsidRPr="00BD1C3D">
        <w:rPr>
          <w:rFonts w:asciiTheme="minorHAnsi" w:hAnsiTheme="minorHAnsi"/>
          <w:sz w:val="21"/>
          <w:szCs w:val="21"/>
        </w:rPr>
        <w:t xml:space="preserve">. </w:t>
      </w:r>
    </w:p>
    <w:p w14:paraId="14F08E61" w14:textId="4705EB1F"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The R6 AU CDA </w:t>
      </w:r>
      <w:r w:rsidR="000D4FD6" w:rsidRPr="00BD1C3D">
        <w:rPr>
          <w:rFonts w:asciiTheme="minorHAnsi" w:hAnsiTheme="minorHAnsi"/>
          <w:sz w:val="21"/>
          <w:szCs w:val="21"/>
        </w:rPr>
        <w:t>lists the</w:t>
      </w:r>
      <w:r w:rsidRPr="00BD1C3D">
        <w:rPr>
          <w:rFonts w:asciiTheme="minorHAnsi" w:hAnsiTheme="minorHAnsi"/>
          <w:sz w:val="21"/>
          <w:szCs w:val="21"/>
        </w:rPr>
        <w:t xml:space="preserve"> “Patient-Present Days”</w:t>
      </w:r>
      <w:r w:rsidR="000D4FD6" w:rsidRPr="00BD1C3D">
        <w:rPr>
          <w:rFonts w:asciiTheme="minorHAnsi" w:hAnsiTheme="minorHAnsi"/>
          <w:sz w:val="21"/>
          <w:szCs w:val="21"/>
        </w:rPr>
        <w:t xml:space="preserve"> </w:t>
      </w:r>
      <w:r w:rsidR="0076722D" w:rsidRPr="00BD1C3D">
        <w:rPr>
          <w:rFonts w:asciiTheme="minorHAnsi" w:hAnsiTheme="minorHAnsi"/>
          <w:sz w:val="21"/>
          <w:szCs w:val="21"/>
        </w:rPr>
        <w:t>in every drug entry</w:t>
      </w:r>
      <w:r w:rsidR="000D4FD6" w:rsidRPr="00BD1C3D">
        <w:rPr>
          <w:rFonts w:asciiTheme="minorHAnsi" w:hAnsiTheme="minorHAnsi"/>
          <w:sz w:val="21"/>
          <w:szCs w:val="21"/>
        </w:rPr>
        <w:t xml:space="preserve"> and requires its</w:t>
      </w:r>
      <w:r w:rsidRPr="00BD1C3D">
        <w:rPr>
          <w:rFonts w:asciiTheme="minorHAnsi" w:hAnsiTheme="minorHAnsi"/>
          <w:sz w:val="21"/>
          <w:szCs w:val="21"/>
        </w:rPr>
        <w:t xml:space="preserve"> value </w:t>
      </w:r>
      <w:r w:rsidR="004158AD" w:rsidRPr="00BD1C3D">
        <w:rPr>
          <w:rFonts w:asciiTheme="minorHAnsi" w:hAnsiTheme="minorHAnsi"/>
          <w:sz w:val="21"/>
          <w:szCs w:val="21"/>
        </w:rPr>
        <w:t xml:space="preserve">to be </w:t>
      </w:r>
      <w:r w:rsidRPr="00BD1C3D">
        <w:rPr>
          <w:rFonts w:asciiTheme="minorHAnsi" w:hAnsiTheme="minorHAnsi"/>
          <w:sz w:val="21"/>
          <w:szCs w:val="21"/>
        </w:rPr>
        <w:t>the same number throughout</w:t>
      </w:r>
      <w:r w:rsidR="0076722D" w:rsidRPr="00BD1C3D">
        <w:rPr>
          <w:rFonts w:asciiTheme="minorHAnsi" w:hAnsiTheme="minorHAnsi"/>
          <w:sz w:val="21"/>
          <w:szCs w:val="21"/>
        </w:rPr>
        <w:t xml:space="preserve"> the file</w:t>
      </w:r>
      <w:r w:rsidRPr="00BD1C3D">
        <w:rPr>
          <w:rFonts w:asciiTheme="minorHAnsi" w:hAnsiTheme="minorHAnsi"/>
          <w:sz w:val="21"/>
          <w:szCs w:val="21"/>
        </w:rPr>
        <w:t xml:space="preserve">. </w:t>
      </w:r>
    </w:p>
    <w:p w14:paraId="6B92EDD6" w14:textId="6E575F43" w:rsidR="00EF748F" w:rsidRPr="00BD1C3D" w:rsidRDefault="00EF748F" w:rsidP="00EF748F">
      <w:pPr>
        <w:pStyle w:val="ListParagraph"/>
        <w:numPr>
          <w:ilvl w:val="0"/>
          <w:numId w:val="5"/>
        </w:numPr>
        <w:rPr>
          <w:rFonts w:asciiTheme="minorHAnsi" w:hAnsiTheme="minorHAnsi"/>
          <w:sz w:val="21"/>
          <w:szCs w:val="21"/>
        </w:rPr>
      </w:pPr>
      <w:r w:rsidRPr="00BD1C3D">
        <w:rPr>
          <w:rFonts w:asciiTheme="minorHAnsi" w:hAnsiTheme="minorHAnsi"/>
          <w:sz w:val="21"/>
          <w:szCs w:val="21"/>
        </w:rPr>
        <w:t>NHSN defines one day as the time between 12:00am and 11:59pm</w:t>
      </w:r>
      <w:r w:rsidR="008E1551" w:rsidRPr="00BD1C3D">
        <w:rPr>
          <w:rFonts w:asciiTheme="minorHAnsi" w:hAnsiTheme="minorHAnsi"/>
          <w:sz w:val="21"/>
          <w:szCs w:val="21"/>
        </w:rPr>
        <w:t>,</w:t>
      </w:r>
      <w:r w:rsidRPr="00BD1C3D">
        <w:rPr>
          <w:rFonts w:asciiTheme="minorHAnsi" w:hAnsiTheme="minorHAnsi"/>
          <w:sz w:val="21"/>
          <w:szCs w:val="21"/>
        </w:rPr>
        <w:t xml:space="preserve"> or one calendar day. </w:t>
      </w:r>
    </w:p>
    <w:p w14:paraId="4A5A17BD" w14:textId="0E4FEDB4" w:rsidR="00065BFB" w:rsidRPr="00BD1C3D" w:rsidRDefault="00065BFB" w:rsidP="00EF748F">
      <w:pPr>
        <w:pStyle w:val="ListParagraph"/>
        <w:numPr>
          <w:ilvl w:val="0"/>
          <w:numId w:val="5"/>
        </w:numPr>
        <w:rPr>
          <w:rFonts w:asciiTheme="minorHAnsi" w:hAnsiTheme="minorHAnsi"/>
          <w:sz w:val="21"/>
          <w:szCs w:val="21"/>
        </w:rPr>
      </w:pPr>
      <w:r w:rsidRPr="00BD1C3D">
        <w:rPr>
          <w:sz w:val="21"/>
          <w:szCs w:val="21"/>
        </w:rPr>
        <w:t xml:space="preserve">The patient should begin attributing to the days present count in an outpatient location such as an Emergency Department as soon as </w:t>
      </w:r>
      <w:r w:rsidR="00BD1C3D" w:rsidRPr="00BD1C3D">
        <w:rPr>
          <w:sz w:val="21"/>
          <w:szCs w:val="21"/>
        </w:rPr>
        <w:t>they have had an initial interaction with a medical professional (for example, the beginning of triage)</w:t>
      </w:r>
      <w:r w:rsidRPr="00BD1C3D">
        <w:rPr>
          <w:sz w:val="21"/>
          <w:szCs w:val="21"/>
        </w:rPr>
        <w:t>, regardless of when the patient is placed in a bed.</w:t>
      </w:r>
    </w:p>
    <w:p w14:paraId="7EBB1955" w14:textId="14E90463" w:rsidR="00EF748F" w:rsidRPr="00BD1C3D" w:rsidRDefault="00EF748F" w:rsidP="00EF748F">
      <w:pPr>
        <w:pStyle w:val="ListParagraph"/>
        <w:numPr>
          <w:ilvl w:val="0"/>
          <w:numId w:val="5"/>
        </w:numPr>
        <w:rPr>
          <w:rFonts w:asciiTheme="minorHAnsi" w:hAnsiTheme="minorHAnsi"/>
          <w:sz w:val="21"/>
          <w:szCs w:val="21"/>
        </w:rPr>
      </w:pPr>
      <w:r w:rsidRPr="00BD1C3D">
        <w:rPr>
          <w:rFonts w:asciiTheme="minorHAnsi" w:hAnsiTheme="minorHAnsi"/>
          <w:sz w:val="21"/>
          <w:szCs w:val="21"/>
        </w:rPr>
        <w:t>For patient-care location-specific analyses</w:t>
      </w:r>
    </w:p>
    <w:p w14:paraId="6AC7D5FA" w14:textId="5FA0D479"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Days present – number of patients who were present for </w:t>
      </w:r>
      <w:r w:rsidRPr="00BD1C3D">
        <w:rPr>
          <w:rFonts w:asciiTheme="minorHAnsi" w:hAnsiTheme="minorHAnsi"/>
          <w:sz w:val="21"/>
          <w:szCs w:val="21"/>
          <w:u w:val="single"/>
        </w:rPr>
        <w:t>any portion</w:t>
      </w:r>
      <w:r w:rsidRPr="00BD1C3D">
        <w:rPr>
          <w:rFonts w:asciiTheme="minorHAnsi" w:hAnsiTheme="minorHAnsi"/>
          <w:sz w:val="21"/>
          <w:szCs w:val="21"/>
        </w:rPr>
        <w:t xml:space="preserve"> of each day in a specific patient care location</w:t>
      </w:r>
      <w:r w:rsidR="004158AD" w:rsidRPr="00BD1C3D">
        <w:rPr>
          <w:rFonts w:asciiTheme="minorHAnsi" w:hAnsiTheme="minorHAnsi"/>
          <w:sz w:val="21"/>
          <w:szCs w:val="21"/>
        </w:rPr>
        <w:t>, regardless of status</w:t>
      </w:r>
    </w:p>
    <w:p w14:paraId="0F68BAA7" w14:textId="77777777"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Example: Patient X starts the day in the Medical ICU and then the hospital transfers him to the Medical Ward at 11:00am. The vendor system would count Patient X once in the Medical ICU and once in the Medical Ward for that day.</w:t>
      </w:r>
    </w:p>
    <w:p w14:paraId="3FCD629F" w14:textId="77777777"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Patients cannot count for more than one day in a specific patient-care location</w:t>
      </w:r>
    </w:p>
    <w:p w14:paraId="454D5251" w14:textId="77777777"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Example: Patient X starts the day in the Medical ICU, the hospital transfers him to the Medical Ward at 11:00am, and then back to the Medical ICU at 9:00pm. The vendor system would count Patient X only once in the Medical ICU and once in the Medical Ward for that day.</w:t>
      </w:r>
    </w:p>
    <w:p w14:paraId="425BBE20" w14:textId="605597C2"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 xml:space="preserve">This is also true if the hospital admitted, </w:t>
      </w:r>
      <w:r w:rsidR="008E4065" w:rsidRPr="00BD1C3D">
        <w:rPr>
          <w:rFonts w:asciiTheme="minorHAnsi" w:hAnsiTheme="minorHAnsi"/>
          <w:sz w:val="21"/>
          <w:szCs w:val="21"/>
        </w:rPr>
        <w:t>discharged,</w:t>
      </w:r>
      <w:r w:rsidRPr="00BD1C3D">
        <w:rPr>
          <w:rFonts w:asciiTheme="minorHAnsi" w:hAnsiTheme="minorHAnsi"/>
          <w:sz w:val="21"/>
          <w:szCs w:val="21"/>
        </w:rPr>
        <w:t xml:space="preserve"> and admitted a patient to the same location in one calendar day. The patient can only count for </w:t>
      </w:r>
      <w:r w:rsidR="00CA044B" w:rsidRPr="00BD1C3D">
        <w:rPr>
          <w:rFonts w:asciiTheme="minorHAnsi" w:hAnsiTheme="minorHAnsi"/>
          <w:sz w:val="21"/>
          <w:szCs w:val="21"/>
        </w:rPr>
        <w:t>1-day</w:t>
      </w:r>
      <w:r w:rsidRPr="00BD1C3D">
        <w:rPr>
          <w:rFonts w:asciiTheme="minorHAnsi" w:hAnsiTheme="minorHAnsi"/>
          <w:sz w:val="21"/>
          <w:szCs w:val="21"/>
        </w:rPr>
        <w:t xml:space="preserve"> present in a given location per calendar day.</w:t>
      </w:r>
    </w:p>
    <w:p w14:paraId="54999D27" w14:textId="4E1D2E90" w:rsidR="00EF748F" w:rsidRPr="00BD1C3D" w:rsidRDefault="00EF748F" w:rsidP="00EF748F">
      <w:pPr>
        <w:pStyle w:val="ListParagraph"/>
        <w:numPr>
          <w:ilvl w:val="0"/>
          <w:numId w:val="5"/>
        </w:numPr>
        <w:rPr>
          <w:rFonts w:asciiTheme="minorHAnsi" w:hAnsiTheme="minorHAnsi"/>
          <w:sz w:val="21"/>
          <w:szCs w:val="21"/>
        </w:rPr>
      </w:pPr>
      <w:r w:rsidRPr="00BD1C3D">
        <w:rPr>
          <w:rFonts w:asciiTheme="minorHAnsi" w:hAnsiTheme="minorHAnsi"/>
          <w:sz w:val="21"/>
          <w:szCs w:val="21"/>
        </w:rPr>
        <w:t xml:space="preserve">For </w:t>
      </w:r>
      <w:r w:rsidR="008E1551" w:rsidRPr="00BD1C3D">
        <w:rPr>
          <w:rFonts w:asciiTheme="minorHAnsi" w:hAnsiTheme="minorHAnsi"/>
          <w:sz w:val="21"/>
          <w:szCs w:val="21"/>
        </w:rPr>
        <w:t>FACWIDEIN</w:t>
      </w:r>
      <w:r w:rsidRPr="00BD1C3D">
        <w:rPr>
          <w:rFonts w:asciiTheme="minorHAnsi" w:hAnsiTheme="minorHAnsi"/>
          <w:sz w:val="21"/>
          <w:szCs w:val="21"/>
        </w:rPr>
        <w:t xml:space="preserve"> analyses</w:t>
      </w:r>
    </w:p>
    <w:p w14:paraId="242EBE9B" w14:textId="7AA5F3EE"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Days present – number of patients who were present for any portion of each day somewhere within the facility in any inpatient location</w:t>
      </w:r>
      <w:r w:rsidR="004158AD" w:rsidRPr="00BD1C3D">
        <w:rPr>
          <w:rFonts w:asciiTheme="minorHAnsi" w:hAnsiTheme="minorHAnsi"/>
          <w:sz w:val="21"/>
          <w:szCs w:val="21"/>
        </w:rPr>
        <w:t xml:space="preserve"> regardless of status</w:t>
      </w:r>
      <w:r w:rsidRPr="00BD1C3D">
        <w:rPr>
          <w:rFonts w:asciiTheme="minorHAnsi" w:hAnsiTheme="minorHAnsi"/>
          <w:sz w:val="21"/>
          <w:szCs w:val="21"/>
        </w:rPr>
        <w:t xml:space="preserve"> (**</w:t>
      </w:r>
      <w:r w:rsidR="00CA044B" w:rsidRPr="00BD1C3D">
        <w:rPr>
          <w:rFonts w:asciiTheme="minorHAnsi" w:hAnsiTheme="minorHAnsi"/>
          <w:sz w:val="21"/>
          <w:szCs w:val="21"/>
        </w:rPr>
        <w:t>This is n</w:t>
      </w:r>
      <w:r w:rsidRPr="00BD1C3D">
        <w:rPr>
          <w:rFonts w:asciiTheme="minorHAnsi" w:hAnsiTheme="minorHAnsi"/>
          <w:sz w:val="21"/>
          <w:szCs w:val="21"/>
        </w:rPr>
        <w:t xml:space="preserve">ot the same as patient-days used in the rest of NHSN therefore you cannot use the MDRO Summary Record </w:t>
      </w:r>
      <w:r w:rsidR="008E1551" w:rsidRPr="00BD1C3D">
        <w:rPr>
          <w:rFonts w:asciiTheme="minorHAnsi" w:hAnsiTheme="minorHAnsi"/>
          <w:sz w:val="21"/>
          <w:szCs w:val="21"/>
        </w:rPr>
        <w:t xml:space="preserve">FACWIDEIN </w:t>
      </w:r>
      <w:r w:rsidRPr="00BD1C3D">
        <w:rPr>
          <w:rFonts w:asciiTheme="minorHAnsi" w:hAnsiTheme="minorHAnsi"/>
          <w:sz w:val="21"/>
          <w:szCs w:val="21"/>
        </w:rPr>
        <w:t>total patient day count. **)</w:t>
      </w:r>
    </w:p>
    <w:p w14:paraId="30530731" w14:textId="4851351A"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lastRenderedPageBreak/>
        <w:t>Example: The hospital admits Patient Y to the Medical Ward on Monday at 10:00pm and discharge</w:t>
      </w:r>
      <w:r w:rsidR="008E1551" w:rsidRPr="00BD1C3D">
        <w:rPr>
          <w:rFonts w:asciiTheme="minorHAnsi" w:hAnsiTheme="minorHAnsi"/>
          <w:sz w:val="21"/>
          <w:szCs w:val="21"/>
        </w:rPr>
        <w:t>s</w:t>
      </w:r>
      <w:r w:rsidRPr="00BD1C3D">
        <w:rPr>
          <w:rFonts w:asciiTheme="minorHAnsi" w:hAnsiTheme="minorHAnsi"/>
          <w:sz w:val="21"/>
          <w:szCs w:val="21"/>
        </w:rPr>
        <w:t xml:space="preserve"> her on Thursday at 8:30am. Patient Y would count for 4 days present in an inpatient location.</w:t>
      </w:r>
    </w:p>
    <w:p w14:paraId="7C47B631" w14:textId="3448183C"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Example: The hospital admits Patient Z to the Medical Ward on Monday at 10:00pm. On Tuesday at 1:00pm the hospital transfers him to the Surgical ICU and at 11:30pm the hospital transfers him to the Surgical Ward. The hospital discharge</w:t>
      </w:r>
      <w:r w:rsidR="008E1551" w:rsidRPr="00BD1C3D">
        <w:rPr>
          <w:rFonts w:asciiTheme="minorHAnsi" w:hAnsiTheme="minorHAnsi"/>
          <w:sz w:val="21"/>
          <w:szCs w:val="21"/>
        </w:rPr>
        <w:t>s</w:t>
      </w:r>
      <w:r w:rsidRPr="00BD1C3D">
        <w:rPr>
          <w:rFonts w:asciiTheme="minorHAnsi" w:hAnsiTheme="minorHAnsi"/>
          <w:sz w:val="21"/>
          <w:szCs w:val="21"/>
        </w:rPr>
        <w:t xml:space="preserve"> him on Thursday at 8:30am. Patient Z would count for 4 days present in an inpatient location.</w:t>
      </w:r>
    </w:p>
    <w:p w14:paraId="66257C5F" w14:textId="77777777"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Throughout the entire inpatient facility, count a patient only once per day. </w:t>
      </w:r>
    </w:p>
    <w:p w14:paraId="47212B0B" w14:textId="5CB34482"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 xml:space="preserve">This is also true if the hospital admits, discharges, and admits the patient to the same location in one calendar day. The patient can only count for </w:t>
      </w:r>
      <w:r w:rsidR="00CA044B" w:rsidRPr="00BD1C3D">
        <w:rPr>
          <w:rFonts w:asciiTheme="minorHAnsi" w:hAnsiTheme="minorHAnsi"/>
          <w:sz w:val="21"/>
          <w:szCs w:val="21"/>
        </w:rPr>
        <w:t>1</w:t>
      </w:r>
      <w:r w:rsidR="008E1551" w:rsidRPr="00BD1C3D">
        <w:rPr>
          <w:rFonts w:asciiTheme="minorHAnsi" w:hAnsiTheme="minorHAnsi"/>
          <w:sz w:val="21"/>
          <w:szCs w:val="21"/>
        </w:rPr>
        <w:t xml:space="preserve"> </w:t>
      </w:r>
      <w:r w:rsidR="00CA044B" w:rsidRPr="00BD1C3D">
        <w:rPr>
          <w:rFonts w:asciiTheme="minorHAnsi" w:hAnsiTheme="minorHAnsi"/>
          <w:sz w:val="21"/>
          <w:szCs w:val="21"/>
        </w:rPr>
        <w:t>day</w:t>
      </w:r>
      <w:r w:rsidRPr="00BD1C3D">
        <w:rPr>
          <w:rFonts w:asciiTheme="minorHAnsi" w:hAnsiTheme="minorHAnsi"/>
          <w:sz w:val="21"/>
          <w:szCs w:val="21"/>
        </w:rPr>
        <w:t xml:space="preserve"> present for </w:t>
      </w:r>
      <w:r w:rsidR="008E1551" w:rsidRPr="00BD1C3D">
        <w:rPr>
          <w:rFonts w:asciiTheme="minorHAnsi" w:hAnsiTheme="minorHAnsi"/>
          <w:sz w:val="21"/>
          <w:szCs w:val="21"/>
        </w:rPr>
        <w:t xml:space="preserve">FACWIDEIN </w:t>
      </w:r>
      <w:r w:rsidRPr="00BD1C3D">
        <w:rPr>
          <w:rFonts w:asciiTheme="minorHAnsi" w:hAnsiTheme="minorHAnsi"/>
          <w:sz w:val="21"/>
          <w:szCs w:val="21"/>
        </w:rPr>
        <w:t>per calendar day.</w:t>
      </w:r>
    </w:p>
    <w:p w14:paraId="5E7D195D" w14:textId="02B102A4" w:rsidR="00EF748F" w:rsidRPr="00BD1C3D" w:rsidRDefault="00D65C6C"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Facilities </w:t>
      </w:r>
      <w:r w:rsidR="00CA044B" w:rsidRPr="00BD1C3D">
        <w:rPr>
          <w:rFonts w:asciiTheme="minorHAnsi" w:hAnsiTheme="minorHAnsi"/>
          <w:sz w:val="21"/>
          <w:szCs w:val="21"/>
        </w:rPr>
        <w:t>c</w:t>
      </w:r>
      <w:r w:rsidR="00EF748F" w:rsidRPr="00BD1C3D">
        <w:rPr>
          <w:rFonts w:asciiTheme="minorHAnsi" w:hAnsiTheme="minorHAnsi"/>
          <w:sz w:val="21"/>
          <w:szCs w:val="21"/>
        </w:rPr>
        <w:t xml:space="preserve">annot sum days present for location-specific analysis to get </w:t>
      </w:r>
      <w:r w:rsidR="008E1551" w:rsidRPr="00BD1C3D">
        <w:rPr>
          <w:rFonts w:asciiTheme="minorHAnsi" w:hAnsiTheme="minorHAnsi"/>
          <w:sz w:val="21"/>
          <w:szCs w:val="21"/>
        </w:rPr>
        <w:t>FACWIDEIN.</w:t>
      </w:r>
      <w:r w:rsidR="00EF748F" w:rsidRPr="00BD1C3D">
        <w:rPr>
          <w:rFonts w:asciiTheme="minorHAnsi" w:hAnsiTheme="minorHAnsi"/>
          <w:sz w:val="21"/>
          <w:szCs w:val="21"/>
        </w:rPr>
        <w:t xml:space="preserve"> </w:t>
      </w:r>
      <w:r w:rsidR="00CA044B" w:rsidRPr="00BD1C3D">
        <w:rPr>
          <w:rFonts w:asciiTheme="minorHAnsi" w:hAnsiTheme="minorHAnsi"/>
          <w:sz w:val="21"/>
          <w:szCs w:val="21"/>
        </w:rPr>
        <w:t xml:space="preserve">This </w:t>
      </w:r>
      <w:r w:rsidR="00EF748F" w:rsidRPr="00BD1C3D">
        <w:rPr>
          <w:rFonts w:asciiTheme="minorHAnsi" w:hAnsiTheme="minorHAnsi"/>
          <w:sz w:val="21"/>
          <w:szCs w:val="21"/>
        </w:rPr>
        <w:t>must be a separate summation</w:t>
      </w:r>
      <w:r w:rsidR="00CA044B" w:rsidRPr="00BD1C3D">
        <w:rPr>
          <w:rFonts w:asciiTheme="minorHAnsi" w:hAnsiTheme="minorHAnsi"/>
          <w:sz w:val="21"/>
          <w:szCs w:val="21"/>
        </w:rPr>
        <w:t>.</w:t>
      </w:r>
    </w:p>
    <w:p w14:paraId="0042F2DC" w14:textId="77777777" w:rsidR="00EF748F" w:rsidRPr="00BD1C3D" w:rsidRDefault="00EF748F" w:rsidP="00EF748F">
      <w:pPr>
        <w:pStyle w:val="ListParagraph"/>
        <w:numPr>
          <w:ilvl w:val="2"/>
          <w:numId w:val="5"/>
        </w:numPr>
        <w:rPr>
          <w:rFonts w:asciiTheme="minorHAnsi" w:hAnsiTheme="minorHAnsi"/>
          <w:sz w:val="21"/>
          <w:szCs w:val="21"/>
        </w:rPr>
      </w:pPr>
      <w:r w:rsidRPr="00BD1C3D">
        <w:rPr>
          <w:rFonts w:asciiTheme="minorHAnsi" w:hAnsiTheme="minorHAnsi"/>
          <w:sz w:val="21"/>
          <w:szCs w:val="21"/>
        </w:rPr>
        <w:t>Sum of days present for location-specific analyses would be higher than days present for the facility because transfers between wards would account for multiple “days present” for a given patient</w:t>
      </w:r>
    </w:p>
    <w:p w14:paraId="236B8EE2" w14:textId="25C30782"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Do not include </w:t>
      </w:r>
      <w:r w:rsidR="008E1551" w:rsidRPr="00BD1C3D">
        <w:rPr>
          <w:rFonts w:asciiTheme="minorHAnsi" w:hAnsiTheme="minorHAnsi"/>
          <w:sz w:val="21"/>
          <w:szCs w:val="21"/>
        </w:rPr>
        <w:t>o</w:t>
      </w:r>
      <w:r w:rsidRPr="00BD1C3D">
        <w:rPr>
          <w:rFonts w:asciiTheme="minorHAnsi" w:hAnsiTheme="minorHAnsi"/>
          <w:sz w:val="21"/>
          <w:szCs w:val="21"/>
        </w:rPr>
        <w:t>utpatient locations (</w:t>
      </w:r>
      <w:r w:rsidR="008E1551" w:rsidRPr="00BD1C3D">
        <w:rPr>
          <w:rFonts w:asciiTheme="minorHAnsi" w:hAnsiTheme="minorHAnsi"/>
          <w:sz w:val="21"/>
          <w:szCs w:val="21"/>
        </w:rPr>
        <w:t>e</w:t>
      </w:r>
      <w:r w:rsidRPr="00BD1C3D">
        <w:rPr>
          <w:rFonts w:asciiTheme="minorHAnsi" w:hAnsiTheme="minorHAnsi"/>
          <w:sz w:val="21"/>
          <w:szCs w:val="21"/>
        </w:rPr>
        <w:t xml:space="preserve">mergency </w:t>
      </w:r>
      <w:r w:rsidR="008E1551" w:rsidRPr="00BD1C3D">
        <w:rPr>
          <w:rFonts w:asciiTheme="minorHAnsi" w:hAnsiTheme="minorHAnsi"/>
          <w:sz w:val="21"/>
          <w:szCs w:val="21"/>
        </w:rPr>
        <w:t>d</w:t>
      </w:r>
      <w:r w:rsidRPr="00BD1C3D">
        <w:rPr>
          <w:rFonts w:asciiTheme="minorHAnsi" w:hAnsiTheme="minorHAnsi"/>
          <w:sz w:val="21"/>
          <w:szCs w:val="21"/>
        </w:rPr>
        <w:t xml:space="preserve">epartment, </w:t>
      </w:r>
      <w:r w:rsidR="008E1551" w:rsidRPr="00BD1C3D">
        <w:rPr>
          <w:rFonts w:asciiTheme="minorHAnsi" w:hAnsiTheme="minorHAnsi"/>
          <w:sz w:val="21"/>
          <w:szCs w:val="21"/>
        </w:rPr>
        <w:t>p</w:t>
      </w:r>
      <w:r w:rsidRPr="00BD1C3D">
        <w:rPr>
          <w:rFonts w:asciiTheme="minorHAnsi" w:hAnsiTheme="minorHAnsi"/>
          <w:sz w:val="21"/>
          <w:szCs w:val="21"/>
        </w:rPr>
        <w:t xml:space="preserve">ediatric </w:t>
      </w:r>
      <w:r w:rsidR="008E1551" w:rsidRPr="00BD1C3D">
        <w:rPr>
          <w:rFonts w:asciiTheme="minorHAnsi" w:hAnsiTheme="minorHAnsi"/>
          <w:sz w:val="21"/>
          <w:szCs w:val="21"/>
        </w:rPr>
        <w:t>e</w:t>
      </w:r>
      <w:r w:rsidRPr="00BD1C3D">
        <w:rPr>
          <w:rFonts w:asciiTheme="minorHAnsi" w:hAnsiTheme="minorHAnsi"/>
          <w:sz w:val="21"/>
          <w:szCs w:val="21"/>
        </w:rPr>
        <w:t xml:space="preserve">mergency </w:t>
      </w:r>
      <w:r w:rsidR="008E1551" w:rsidRPr="00BD1C3D">
        <w:rPr>
          <w:rFonts w:asciiTheme="minorHAnsi" w:hAnsiTheme="minorHAnsi"/>
          <w:sz w:val="21"/>
          <w:szCs w:val="21"/>
        </w:rPr>
        <w:t>d</w:t>
      </w:r>
      <w:r w:rsidRPr="00BD1C3D">
        <w:rPr>
          <w:rFonts w:asciiTheme="minorHAnsi" w:hAnsiTheme="minorHAnsi"/>
          <w:sz w:val="21"/>
          <w:szCs w:val="21"/>
        </w:rPr>
        <w:t xml:space="preserve">epartment and 24-hour observation area) in the </w:t>
      </w:r>
      <w:r w:rsidR="008E1551" w:rsidRPr="00BD1C3D">
        <w:rPr>
          <w:rFonts w:asciiTheme="minorHAnsi" w:hAnsiTheme="minorHAnsi"/>
          <w:sz w:val="21"/>
          <w:szCs w:val="21"/>
        </w:rPr>
        <w:t xml:space="preserve">FACWIDEIN </w:t>
      </w:r>
      <w:r w:rsidRPr="00BD1C3D">
        <w:rPr>
          <w:rFonts w:asciiTheme="minorHAnsi" w:hAnsiTheme="minorHAnsi"/>
          <w:sz w:val="21"/>
          <w:szCs w:val="21"/>
        </w:rPr>
        <w:t>days present counts.</w:t>
      </w:r>
    </w:p>
    <w:p w14:paraId="1F42E3AC" w14:textId="77777777" w:rsidR="005864A3" w:rsidRDefault="005864A3" w:rsidP="00EF748F">
      <w:pPr>
        <w:pStyle w:val="Heading3"/>
        <w:rPr>
          <w:sz w:val="26"/>
          <w:szCs w:val="26"/>
        </w:rPr>
      </w:pPr>
    </w:p>
    <w:p w14:paraId="0DC539DD" w14:textId="4B949C74"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Denominator (Admissions)</w:t>
      </w:r>
    </w:p>
    <w:p w14:paraId="62497C45" w14:textId="4603BD86" w:rsidR="00EF748F" w:rsidRPr="00BD1C3D" w:rsidRDefault="00EF748F" w:rsidP="00EF748F">
      <w:pPr>
        <w:pStyle w:val="ListParagraph"/>
        <w:numPr>
          <w:ilvl w:val="0"/>
          <w:numId w:val="3"/>
        </w:numPr>
        <w:rPr>
          <w:rFonts w:asciiTheme="minorHAnsi" w:hAnsiTheme="minorHAnsi"/>
          <w:sz w:val="21"/>
          <w:szCs w:val="21"/>
        </w:rPr>
      </w:pPr>
      <w:r w:rsidRPr="00BD1C3D">
        <w:rPr>
          <w:rFonts w:asciiTheme="minorHAnsi" w:hAnsiTheme="minorHAnsi"/>
          <w:sz w:val="21"/>
          <w:szCs w:val="21"/>
        </w:rPr>
        <w:t xml:space="preserve">The “Number of Admissions” value is valid for summary records reporting for a </w:t>
      </w:r>
      <w:r w:rsidR="004A5AE5" w:rsidRPr="00BD1C3D">
        <w:rPr>
          <w:rFonts w:asciiTheme="minorHAnsi" w:hAnsiTheme="minorHAnsi"/>
          <w:sz w:val="21"/>
          <w:szCs w:val="21"/>
        </w:rPr>
        <w:t>FACWIDEIN</w:t>
      </w:r>
      <w:r w:rsidRPr="00BD1C3D">
        <w:rPr>
          <w:rFonts w:asciiTheme="minorHAnsi" w:hAnsiTheme="minorHAnsi"/>
          <w:sz w:val="21"/>
          <w:szCs w:val="21"/>
        </w:rPr>
        <w:t xml:space="preserve"> file only.</w:t>
      </w:r>
    </w:p>
    <w:p w14:paraId="38314A9E" w14:textId="77777777" w:rsidR="00EF748F" w:rsidRPr="00BD1C3D" w:rsidRDefault="00EF748F" w:rsidP="00EF748F">
      <w:pPr>
        <w:pStyle w:val="ListParagraph"/>
        <w:numPr>
          <w:ilvl w:val="1"/>
          <w:numId w:val="3"/>
        </w:numPr>
        <w:rPr>
          <w:rFonts w:asciiTheme="minorHAnsi" w:hAnsiTheme="minorHAnsi"/>
          <w:sz w:val="21"/>
          <w:szCs w:val="21"/>
        </w:rPr>
      </w:pPr>
      <w:r w:rsidRPr="00BD1C3D">
        <w:rPr>
          <w:rFonts w:asciiTheme="minorHAnsi" w:hAnsiTheme="minorHAnsi"/>
          <w:sz w:val="21"/>
          <w:szCs w:val="21"/>
        </w:rPr>
        <w:t>Value must be &gt;= 0 and &lt;= 99999</w:t>
      </w:r>
    </w:p>
    <w:p w14:paraId="56086A49" w14:textId="77777777" w:rsidR="00EF748F" w:rsidRPr="00BD1C3D" w:rsidRDefault="00EF748F" w:rsidP="00EF748F">
      <w:pPr>
        <w:pStyle w:val="ListParagraph"/>
        <w:numPr>
          <w:ilvl w:val="0"/>
          <w:numId w:val="5"/>
        </w:numPr>
        <w:rPr>
          <w:rFonts w:asciiTheme="minorHAnsi" w:hAnsiTheme="minorHAnsi"/>
          <w:sz w:val="21"/>
          <w:szCs w:val="21"/>
        </w:rPr>
      </w:pPr>
      <w:r w:rsidRPr="00BD1C3D">
        <w:rPr>
          <w:rFonts w:asciiTheme="minorHAnsi" w:hAnsiTheme="minorHAnsi"/>
          <w:sz w:val="21"/>
          <w:szCs w:val="21"/>
        </w:rPr>
        <w:t xml:space="preserve">How to count patient admissions for AU calculations when a patient’s stay extends from one month to another: </w:t>
      </w:r>
    </w:p>
    <w:p w14:paraId="1BE25906" w14:textId="378A82DB" w:rsidR="00EF748F" w:rsidRPr="00BD1C3D" w:rsidRDefault="00EF748F" w:rsidP="00EF748F">
      <w:pPr>
        <w:pStyle w:val="ListParagraph"/>
        <w:numPr>
          <w:ilvl w:val="1"/>
          <w:numId w:val="5"/>
        </w:numPr>
        <w:rPr>
          <w:rFonts w:asciiTheme="minorHAnsi" w:hAnsiTheme="minorHAnsi"/>
          <w:sz w:val="21"/>
          <w:szCs w:val="21"/>
        </w:rPr>
      </w:pPr>
      <w:r w:rsidRPr="00BD1C3D">
        <w:rPr>
          <w:rFonts w:asciiTheme="minorHAnsi" w:hAnsiTheme="minorHAnsi"/>
          <w:sz w:val="21"/>
          <w:szCs w:val="21"/>
        </w:rPr>
        <w:t xml:space="preserve">The time at which a patient enters the door to a facility or a location is the time of their admission to that facility or specific location. If they do not leave, then that stay is all part of that same admission, no matter how long. So, a stay that continues across multiple months is still only one admission. </w:t>
      </w:r>
    </w:p>
    <w:p w14:paraId="57CADE94" w14:textId="254A4CED" w:rsidR="005D3A97" w:rsidRPr="00BD1C3D" w:rsidRDefault="005D3A97" w:rsidP="002453EE">
      <w:pPr>
        <w:pStyle w:val="ListParagraph"/>
        <w:numPr>
          <w:ilvl w:val="2"/>
          <w:numId w:val="5"/>
        </w:numPr>
        <w:rPr>
          <w:rFonts w:asciiTheme="minorHAnsi" w:hAnsiTheme="minorHAnsi"/>
          <w:sz w:val="21"/>
          <w:szCs w:val="21"/>
        </w:rPr>
      </w:pPr>
      <w:r w:rsidRPr="00BD1C3D">
        <w:rPr>
          <w:rFonts w:asciiTheme="minorHAnsi" w:hAnsiTheme="minorHAnsi"/>
          <w:sz w:val="21"/>
          <w:szCs w:val="21"/>
        </w:rPr>
        <w:t>For example, if the patient is admitted to the Medical Ward on January 29 and remains in that unit until being discharged on February 2, the patient attributes 1 admission to January and 0 admissions to February.</w:t>
      </w:r>
    </w:p>
    <w:p w14:paraId="58DD2F34" w14:textId="25755389" w:rsidR="00065BFB" w:rsidRPr="00BD1C3D" w:rsidRDefault="00065BFB" w:rsidP="002453EE">
      <w:pPr>
        <w:pStyle w:val="ListParagraph"/>
        <w:numPr>
          <w:ilvl w:val="0"/>
          <w:numId w:val="5"/>
        </w:numPr>
        <w:rPr>
          <w:rFonts w:asciiTheme="minorHAnsi" w:hAnsiTheme="minorHAnsi"/>
          <w:sz w:val="21"/>
          <w:szCs w:val="21"/>
        </w:rPr>
      </w:pPr>
      <w:r w:rsidRPr="00BD1C3D">
        <w:rPr>
          <w:sz w:val="21"/>
          <w:szCs w:val="21"/>
        </w:rPr>
        <w:t>A patient admitted to an inpatient unit would be counted as an admission even if they were discharged that same calendar day.</w:t>
      </w:r>
    </w:p>
    <w:p w14:paraId="557E013D" w14:textId="7E2E7F79" w:rsidR="00EF748F" w:rsidRPr="00BD1C3D" w:rsidRDefault="00EF748F" w:rsidP="002453EE">
      <w:pPr>
        <w:pStyle w:val="ListParagraph"/>
        <w:numPr>
          <w:ilvl w:val="0"/>
          <w:numId w:val="5"/>
        </w:numPr>
        <w:rPr>
          <w:rFonts w:asciiTheme="minorHAnsi" w:hAnsiTheme="minorHAnsi"/>
          <w:sz w:val="21"/>
          <w:szCs w:val="21"/>
        </w:rPr>
      </w:pPr>
      <w:r w:rsidRPr="00BD1C3D">
        <w:rPr>
          <w:rFonts w:asciiTheme="minorHAnsi" w:hAnsiTheme="minorHAnsi"/>
          <w:sz w:val="21"/>
          <w:szCs w:val="21"/>
        </w:rPr>
        <w:t>If the hospital discharges or transfers a patient to a different facility and then that patient returns later, then the vendor system should count that patient as a new admission</w:t>
      </w:r>
      <w:r w:rsidR="005D3A97" w:rsidRPr="00BD1C3D">
        <w:rPr>
          <w:rFonts w:asciiTheme="minorHAnsi" w:hAnsiTheme="minorHAnsi"/>
          <w:sz w:val="21"/>
          <w:szCs w:val="21"/>
        </w:rPr>
        <w:t>.</w:t>
      </w:r>
    </w:p>
    <w:p w14:paraId="19EEEE31" w14:textId="4A5D46D5" w:rsidR="00065BFB" w:rsidRPr="00BD1C3D" w:rsidRDefault="00065BFB" w:rsidP="002453EE">
      <w:pPr>
        <w:pStyle w:val="ListParagraph"/>
        <w:numPr>
          <w:ilvl w:val="0"/>
          <w:numId w:val="5"/>
        </w:numPr>
        <w:rPr>
          <w:rFonts w:asciiTheme="minorHAnsi" w:hAnsiTheme="minorHAnsi"/>
          <w:sz w:val="21"/>
          <w:szCs w:val="21"/>
        </w:rPr>
      </w:pPr>
      <w:r w:rsidRPr="00BD1C3D">
        <w:rPr>
          <w:sz w:val="21"/>
          <w:szCs w:val="21"/>
        </w:rPr>
        <w:t xml:space="preserve">A patient transfer from an inpatient to an outpatient ED, pediatric ED or 24hr observation location then back to an inpatient location is counted as two separate admissions. </w:t>
      </w:r>
    </w:p>
    <w:p w14:paraId="652C1055" w14:textId="5043A005" w:rsidR="004A5AE5" w:rsidRPr="00BD1C3D" w:rsidRDefault="004A5AE5" w:rsidP="00D65C6C">
      <w:pPr>
        <w:pStyle w:val="ListParagraph"/>
        <w:numPr>
          <w:ilvl w:val="0"/>
          <w:numId w:val="5"/>
        </w:numPr>
        <w:rPr>
          <w:rFonts w:asciiTheme="minorHAnsi" w:hAnsiTheme="minorHAnsi"/>
          <w:sz w:val="21"/>
          <w:szCs w:val="21"/>
        </w:rPr>
      </w:pPr>
      <w:r w:rsidRPr="00BD1C3D">
        <w:rPr>
          <w:rFonts w:asciiTheme="minorHAnsi" w:hAnsiTheme="minorHAnsi"/>
          <w:sz w:val="21"/>
          <w:szCs w:val="21"/>
        </w:rPr>
        <w:t>Do not include outpatient locations (emergency department, pediatric emergency department and 24-hour observation area) in the FACWIDEIN admission counts.</w:t>
      </w:r>
    </w:p>
    <w:p w14:paraId="7D13C74C" w14:textId="77777777" w:rsidR="005864A3" w:rsidRDefault="005864A3" w:rsidP="00EF748F">
      <w:pPr>
        <w:pStyle w:val="Heading3"/>
        <w:rPr>
          <w:sz w:val="26"/>
          <w:szCs w:val="26"/>
        </w:rPr>
      </w:pPr>
    </w:p>
    <w:p w14:paraId="2F2B28EF" w14:textId="43E664E0" w:rsidR="000C2A6A" w:rsidRPr="00570C94" w:rsidRDefault="000C2A6A" w:rsidP="00EF748F">
      <w:pPr>
        <w:pStyle w:val="Heading3"/>
        <w:rPr>
          <w:rFonts w:asciiTheme="minorHAnsi" w:hAnsiTheme="minorHAnsi" w:cstheme="minorHAnsi"/>
          <w:sz w:val="26"/>
          <w:szCs w:val="26"/>
        </w:rPr>
      </w:pPr>
      <w:bookmarkStart w:id="2" w:name="_AU_Synthetic_Data"/>
      <w:bookmarkEnd w:id="2"/>
      <w:r w:rsidRPr="00570C94">
        <w:rPr>
          <w:rFonts w:asciiTheme="minorHAnsi" w:hAnsiTheme="minorHAnsi" w:cstheme="minorHAnsi"/>
          <w:sz w:val="26"/>
          <w:szCs w:val="26"/>
        </w:rPr>
        <w:t>AU SDS Validation</w:t>
      </w:r>
    </w:p>
    <w:p w14:paraId="3D55BFC6" w14:textId="476737C6" w:rsidR="000C2A6A" w:rsidRPr="00BD1C3D" w:rsidRDefault="004A5AE5" w:rsidP="00D65C6C">
      <w:pPr>
        <w:pStyle w:val="ListParagraph"/>
        <w:numPr>
          <w:ilvl w:val="0"/>
          <w:numId w:val="7"/>
        </w:numPr>
        <w:rPr>
          <w:rFonts w:cstheme="minorHAnsi"/>
          <w:sz w:val="21"/>
          <w:szCs w:val="21"/>
        </w:rPr>
      </w:pPr>
      <w:r w:rsidRPr="00BD1C3D">
        <w:rPr>
          <w:rStyle w:val="Hyperlink"/>
          <w:rFonts w:asciiTheme="minorHAnsi" w:hAnsiTheme="minorHAnsi"/>
          <w:color w:val="auto"/>
          <w:sz w:val="21"/>
          <w:szCs w:val="21"/>
          <w:u w:val="none"/>
        </w:rPr>
        <w:t xml:space="preserve">NHSN </w:t>
      </w:r>
      <w:r w:rsidRPr="00BD1C3D">
        <w:rPr>
          <w:rStyle w:val="Hyperlink"/>
          <w:color w:val="auto"/>
          <w:sz w:val="21"/>
          <w:szCs w:val="21"/>
        </w:rPr>
        <w:t>requires</w:t>
      </w:r>
      <w:r w:rsidRPr="00BD1C3D">
        <w:rPr>
          <w:rStyle w:val="Hyperlink"/>
          <w:rFonts w:asciiTheme="minorHAnsi" w:hAnsiTheme="minorHAnsi"/>
          <w:color w:val="auto"/>
          <w:sz w:val="21"/>
          <w:szCs w:val="21"/>
          <w:u w:val="none"/>
        </w:rPr>
        <w:t xml:space="preserve"> SDS validation for all AU CDA vendors.</w:t>
      </w:r>
      <w:r w:rsidR="003A4E28" w:rsidRPr="00BD1C3D">
        <w:rPr>
          <w:rStyle w:val="Hyperlink"/>
          <w:rFonts w:asciiTheme="minorHAnsi" w:hAnsiTheme="minorHAnsi"/>
          <w:color w:val="auto"/>
          <w:sz w:val="21"/>
          <w:szCs w:val="21"/>
          <w:u w:val="none"/>
        </w:rPr>
        <w:t xml:space="preserve"> </w:t>
      </w:r>
      <w:r w:rsidR="000C2A6A" w:rsidRPr="00BD1C3D">
        <w:rPr>
          <w:rFonts w:cstheme="minorHAnsi"/>
          <w:sz w:val="21"/>
          <w:szCs w:val="21"/>
        </w:rPr>
        <w:t xml:space="preserve">Any AU Summary CDA file that does not contain the SDS validation information will fail to import into NHSN. </w:t>
      </w:r>
    </w:p>
    <w:p w14:paraId="49CB9585" w14:textId="7FC64AAA" w:rsidR="003B1588" w:rsidRPr="00BD1C3D" w:rsidRDefault="003B1588" w:rsidP="003B1588">
      <w:pPr>
        <w:pStyle w:val="ListParagraph"/>
        <w:numPr>
          <w:ilvl w:val="0"/>
          <w:numId w:val="7"/>
        </w:numPr>
        <w:rPr>
          <w:rFonts w:asciiTheme="minorHAnsi" w:hAnsiTheme="minorHAnsi" w:cstheme="minorHAnsi"/>
          <w:sz w:val="21"/>
          <w:szCs w:val="21"/>
        </w:rPr>
      </w:pPr>
      <w:r w:rsidRPr="00BD1C3D">
        <w:rPr>
          <w:rFonts w:asciiTheme="minorHAnsi" w:hAnsiTheme="minorHAnsi" w:cstheme="minorHAnsi"/>
          <w:sz w:val="21"/>
          <w:szCs w:val="21"/>
        </w:rPr>
        <w:t xml:space="preserve">The AU SDS is test data that NHSN AU Option </w:t>
      </w:r>
      <w:r w:rsidR="004A5AE5" w:rsidRPr="00BD1C3D">
        <w:rPr>
          <w:rFonts w:asciiTheme="minorHAnsi" w:hAnsiTheme="minorHAnsi" w:cstheme="minorHAnsi"/>
          <w:sz w:val="21"/>
          <w:szCs w:val="21"/>
        </w:rPr>
        <w:t>i</w:t>
      </w:r>
      <w:r w:rsidRPr="00BD1C3D">
        <w:rPr>
          <w:rFonts w:asciiTheme="minorHAnsi" w:hAnsiTheme="minorHAnsi" w:cstheme="minorHAnsi"/>
          <w:sz w:val="21"/>
          <w:szCs w:val="21"/>
        </w:rPr>
        <w:t>mplementers can use to validate their AU data aggregation methods comply with the NHSN AU Option protocol’s requirements.</w:t>
      </w:r>
    </w:p>
    <w:p w14:paraId="4CC2F298" w14:textId="595C8C57" w:rsidR="003B1588" w:rsidRPr="00BD1C3D" w:rsidRDefault="00B04AA9" w:rsidP="003B1588">
      <w:pPr>
        <w:pStyle w:val="ListParagraph"/>
        <w:numPr>
          <w:ilvl w:val="0"/>
          <w:numId w:val="7"/>
        </w:numPr>
        <w:rPr>
          <w:rFonts w:asciiTheme="minorHAnsi" w:hAnsiTheme="minorHAnsi" w:cstheme="minorHAnsi"/>
          <w:sz w:val="21"/>
          <w:szCs w:val="21"/>
        </w:rPr>
      </w:pPr>
      <w:r w:rsidRPr="00BD1C3D">
        <w:rPr>
          <w:rFonts w:asciiTheme="minorHAnsi" w:hAnsiTheme="minorHAnsi" w:cstheme="minorHAnsi"/>
          <w:sz w:val="21"/>
          <w:szCs w:val="21"/>
        </w:rPr>
        <w:t xml:space="preserve">The </w:t>
      </w:r>
      <w:r w:rsidR="003B1588" w:rsidRPr="00BD1C3D">
        <w:rPr>
          <w:rFonts w:asciiTheme="minorHAnsi" w:hAnsiTheme="minorHAnsi" w:cstheme="minorHAnsi"/>
          <w:sz w:val="21"/>
          <w:szCs w:val="21"/>
        </w:rPr>
        <w:t xml:space="preserve">AU SDS is intended for use in testing antimicrobial day numerator and days present denominator data aggregation, not conformance to the AU CDA file structure. </w:t>
      </w:r>
    </w:p>
    <w:p w14:paraId="02FF424F" w14:textId="68C8B760" w:rsidR="00B04AA9" w:rsidRPr="00BD1C3D" w:rsidRDefault="00B04AA9" w:rsidP="00B04AA9">
      <w:pPr>
        <w:pStyle w:val="ListParagraph"/>
        <w:numPr>
          <w:ilvl w:val="0"/>
          <w:numId w:val="7"/>
        </w:numPr>
        <w:rPr>
          <w:rFonts w:asciiTheme="minorHAnsi" w:hAnsiTheme="minorHAnsi" w:cstheme="minorHAnsi"/>
          <w:sz w:val="21"/>
          <w:szCs w:val="21"/>
        </w:rPr>
      </w:pPr>
      <w:r w:rsidRPr="00BD1C3D">
        <w:rPr>
          <w:rFonts w:asciiTheme="minorHAnsi" w:hAnsiTheme="minorHAnsi" w:cstheme="minorHAnsi"/>
          <w:sz w:val="21"/>
          <w:szCs w:val="21"/>
        </w:rPr>
        <w:t xml:space="preserve">Be sure to review the AU SDS Validation website: </w:t>
      </w:r>
      <w:hyperlink r:id="rId15" w:history="1">
        <w:r w:rsidR="00BD1C3D" w:rsidRPr="00BD1C3D">
          <w:rPr>
            <w:rStyle w:val="Hyperlink"/>
            <w:sz w:val="21"/>
            <w:szCs w:val="21"/>
          </w:rPr>
          <w:t>https://www.cdc.gov/nhsn/cdaportal/sds/index.html</w:t>
        </w:r>
      </w:hyperlink>
      <w:r w:rsidR="00BD1C3D" w:rsidRPr="00BD1C3D">
        <w:rPr>
          <w:sz w:val="21"/>
          <w:szCs w:val="21"/>
        </w:rPr>
        <w:t xml:space="preserve"> </w:t>
      </w:r>
      <w:r w:rsidRPr="00BD1C3D">
        <w:rPr>
          <w:rFonts w:asciiTheme="minorHAnsi" w:hAnsiTheme="minorHAnsi" w:cstheme="minorHAnsi"/>
          <w:sz w:val="21"/>
          <w:szCs w:val="21"/>
        </w:rPr>
        <w:t>.</w:t>
      </w:r>
    </w:p>
    <w:p w14:paraId="576327CC" w14:textId="77777777" w:rsidR="005864A3" w:rsidRDefault="005864A3" w:rsidP="00EF748F">
      <w:pPr>
        <w:pStyle w:val="Heading3"/>
        <w:rPr>
          <w:sz w:val="26"/>
          <w:szCs w:val="26"/>
        </w:rPr>
      </w:pPr>
    </w:p>
    <w:p w14:paraId="2A7BD72B" w14:textId="7AD1A2E5" w:rsidR="00EF748F" w:rsidRPr="00570C94" w:rsidRDefault="00EF748F" w:rsidP="00EF748F">
      <w:pPr>
        <w:pStyle w:val="Heading3"/>
        <w:rPr>
          <w:rFonts w:asciiTheme="minorHAnsi" w:hAnsiTheme="minorHAnsi" w:cstheme="minorHAnsi"/>
          <w:sz w:val="26"/>
          <w:szCs w:val="26"/>
        </w:rPr>
      </w:pPr>
      <w:r w:rsidRPr="00570C94">
        <w:rPr>
          <w:rFonts w:asciiTheme="minorHAnsi" w:hAnsiTheme="minorHAnsi" w:cstheme="minorHAnsi"/>
          <w:sz w:val="26"/>
          <w:szCs w:val="26"/>
        </w:rPr>
        <w:t>AU Option Analysis Reports</w:t>
      </w:r>
    </w:p>
    <w:p w14:paraId="6BFA615D" w14:textId="182C63E1" w:rsidR="00EF748F" w:rsidRPr="00BD1C3D" w:rsidRDefault="00EF748F" w:rsidP="00EF748F">
      <w:pPr>
        <w:pStyle w:val="ListParagraph"/>
        <w:numPr>
          <w:ilvl w:val="0"/>
          <w:numId w:val="3"/>
        </w:numPr>
        <w:rPr>
          <w:rFonts w:asciiTheme="minorHAnsi" w:hAnsiTheme="minorHAnsi"/>
          <w:sz w:val="21"/>
          <w:szCs w:val="21"/>
        </w:rPr>
      </w:pPr>
      <w:r w:rsidRPr="00BD1C3D">
        <w:rPr>
          <w:rFonts w:asciiTheme="minorHAnsi" w:hAnsiTheme="minorHAnsi"/>
          <w:sz w:val="21"/>
          <w:szCs w:val="21"/>
        </w:rPr>
        <w:t xml:space="preserve">Review AU Option data using the NHSN Analysis function. Specific details on AU Option analysis can be found in the </w:t>
      </w:r>
      <w:hyperlink r:id="rId16" w:history="1">
        <w:r w:rsidRPr="00BD1C3D">
          <w:rPr>
            <w:rStyle w:val="Hyperlink"/>
            <w:rFonts w:asciiTheme="minorHAnsi" w:hAnsiTheme="minorHAnsi"/>
            <w:sz w:val="21"/>
            <w:szCs w:val="21"/>
          </w:rPr>
          <w:t>protocol</w:t>
        </w:r>
      </w:hyperlink>
      <w:r w:rsidRPr="00BD1C3D">
        <w:rPr>
          <w:rFonts w:asciiTheme="minorHAnsi" w:hAnsiTheme="minorHAnsi"/>
          <w:sz w:val="21"/>
          <w:szCs w:val="21"/>
        </w:rPr>
        <w:t xml:space="preserve"> or in the Analysis Resources section of the NHSN AUR Module </w:t>
      </w:r>
      <w:hyperlink r:id="rId17" w:history="1">
        <w:r w:rsidRPr="00BD1C3D">
          <w:rPr>
            <w:rStyle w:val="Hyperlink"/>
            <w:rFonts w:asciiTheme="minorHAnsi" w:hAnsiTheme="minorHAnsi"/>
            <w:sz w:val="21"/>
            <w:szCs w:val="21"/>
          </w:rPr>
          <w:t>webpage</w:t>
        </w:r>
      </w:hyperlink>
      <w:r w:rsidRPr="00BD1C3D">
        <w:rPr>
          <w:rFonts w:asciiTheme="minorHAnsi" w:hAnsiTheme="minorHAnsi"/>
          <w:sz w:val="21"/>
          <w:szCs w:val="21"/>
        </w:rPr>
        <w:t>.</w:t>
      </w:r>
    </w:p>
    <w:p w14:paraId="4C0C3ADC" w14:textId="77777777" w:rsidR="00BC7E0D" w:rsidRPr="00570C94" w:rsidRDefault="00BC7E0D" w:rsidP="00BC7E0D">
      <w:pPr>
        <w:pStyle w:val="Heading2"/>
        <w:rPr>
          <w:rFonts w:cstheme="minorHAnsi"/>
          <w:sz w:val="26"/>
        </w:rPr>
      </w:pPr>
      <w:r w:rsidRPr="00570C94">
        <w:rPr>
          <w:rFonts w:cstheme="minorHAnsi"/>
          <w:sz w:val="26"/>
        </w:rPr>
        <w:lastRenderedPageBreak/>
        <w:t>Change Log</w:t>
      </w:r>
    </w:p>
    <w:p w14:paraId="3018DCF2" w14:textId="2C5C34DB" w:rsidR="00BD1C3D" w:rsidRDefault="00BD1C3D" w:rsidP="00BC7E0D">
      <w:pPr>
        <w:pStyle w:val="ListParagraph"/>
        <w:numPr>
          <w:ilvl w:val="0"/>
          <w:numId w:val="8"/>
        </w:numPr>
        <w:rPr>
          <w:sz w:val="21"/>
          <w:szCs w:val="21"/>
        </w:rPr>
      </w:pPr>
      <w:r>
        <w:rPr>
          <w:sz w:val="21"/>
          <w:szCs w:val="21"/>
        </w:rPr>
        <w:t>January 2025</w:t>
      </w:r>
    </w:p>
    <w:p w14:paraId="330AC99E" w14:textId="77777777" w:rsidR="00BD1C3D" w:rsidRPr="0087320C" w:rsidRDefault="00BD1C3D" w:rsidP="00BD1C3D">
      <w:pPr>
        <w:pStyle w:val="ListParagraph"/>
        <w:numPr>
          <w:ilvl w:val="1"/>
          <w:numId w:val="8"/>
        </w:numPr>
        <w:rPr>
          <w:rFonts w:asciiTheme="minorHAnsi" w:hAnsiTheme="minorHAnsi"/>
          <w:sz w:val="21"/>
          <w:szCs w:val="21"/>
        </w:rPr>
      </w:pPr>
      <w:r w:rsidRPr="00570C94">
        <w:rPr>
          <w:sz w:val="21"/>
          <w:szCs w:val="21"/>
        </w:rPr>
        <w:t>NHSN added three new agents: Cefepime/Enmetazobactam, Ceftobiprole Medocaril, Pivmecillinam</w:t>
      </w:r>
    </w:p>
    <w:p w14:paraId="3FE574A3" w14:textId="77777777" w:rsidR="00BD1C3D" w:rsidRPr="00570C94" w:rsidRDefault="00BD1C3D" w:rsidP="00BD1C3D">
      <w:pPr>
        <w:pStyle w:val="ListParagraph"/>
        <w:numPr>
          <w:ilvl w:val="1"/>
          <w:numId w:val="8"/>
        </w:numPr>
        <w:rPr>
          <w:rFonts w:asciiTheme="minorHAnsi" w:hAnsiTheme="minorHAnsi"/>
          <w:sz w:val="21"/>
          <w:szCs w:val="21"/>
        </w:rPr>
      </w:pPr>
      <w:r w:rsidRPr="00570C94">
        <w:rPr>
          <w:sz w:val="21"/>
          <w:szCs w:val="21"/>
        </w:rPr>
        <w:t>NHSN removed one agent: Chloramphenicol</w:t>
      </w:r>
    </w:p>
    <w:p w14:paraId="1D7CC8A2" w14:textId="44EBCC86" w:rsidR="00BD1C3D" w:rsidRDefault="00BD1C3D" w:rsidP="00BD1C3D">
      <w:pPr>
        <w:pStyle w:val="ListParagraph"/>
        <w:numPr>
          <w:ilvl w:val="1"/>
          <w:numId w:val="8"/>
        </w:numPr>
        <w:rPr>
          <w:sz w:val="21"/>
          <w:szCs w:val="21"/>
        </w:rPr>
      </w:pPr>
      <w:r>
        <w:rPr>
          <w:sz w:val="21"/>
          <w:szCs w:val="21"/>
        </w:rPr>
        <w:t>Clarified encounter definition</w:t>
      </w:r>
    </w:p>
    <w:p w14:paraId="0398B0BD" w14:textId="71143A98" w:rsidR="007D733B" w:rsidRDefault="007D733B" w:rsidP="00BC7E0D">
      <w:pPr>
        <w:pStyle w:val="ListParagraph"/>
        <w:numPr>
          <w:ilvl w:val="0"/>
          <w:numId w:val="8"/>
        </w:numPr>
        <w:rPr>
          <w:sz w:val="21"/>
          <w:szCs w:val="21"/>
        </w:rPr>
      </w:pPr>
      <w:r>
        <w:rPr>
          <w:sz w:val="21"/>
          <w:szCs w:val="21"/>
        </w:rPr>
        <w:t>January 2024</w:t>
      </w:r>
    </w:p>
    <w:p w14:paraId="40676E10" w14:textId="26526630" w:rsidR="007D733B" w:rsidRDefault="007D733B" w:rsidP="007D733B">
      <w:pPr>
        <w:pStyle w:val="ListParagraph"/>
        <w:numPr>
          <w:ilvl w:val="1"/>
          <w:numId w:val="8"/>
        </w:numPr>
        <w:rPr>
          <w:sz w:val="21"/>
          <w:szCs w:val="21"/>
        </w:rPr>
      </w:pPr>
      <w:r>
        <w:rPr>
          <w:sz w:val="21"/>
          <w:szCs w:val="21"/>
        </w:rPr>
        <w:t>NHSN now validates that all 96 drugs are included in the AUR file for summary records January 2024 and forward.</w:t>
      </w:r>
    </w:p>
    <w:p w14:paraId="2F8BD28A" w14:textId="700F58F3" w:rsidR="007D733B" w:rsidRPr="006979AB" w:rsidRDefault="007D733B" w:rsidP="007D733B">
      <w:pPr>
        <w:pStyle w:val="ListParagraph"/>
        <w:numPr>
          <w:ilvl w:val="1"/>
          <w:numId w:val="8"/>
        </w:numPr>
        <w:rPr>
          <w:sz w:val="21"/>
          <w:szCs w:val="21"/>
        </w:rPr>
      </w:pPr>
      <w:r w:rsidRPr="006979AB">
        <w:rPr>
          <w:sz w:val="21"/>
          <w:szCs w:val="21"/>
        </w:rPr>
        <w:t xml:space="preserve">Removal of Gemifloxacin and Quinupristin with Dalfopristin </w:t>
      </w:r>
      <w:r>
        <w:rPr>
          <w:sz w:val="21"/>
          <w:szCs w:val="21"/>
        </w:rPr>
        <w:t>for January 2024 and forward</w:t>
      </w:r>
    </w:p>
    <w:p w14:paraId="42270E43" w14:textId="42457549" w:rsidR="007D733B" w:rsidRDefault="007D733B">
      <w:pPr>
        <w:pStyle w:val="ListParagraph"/>
        <w:numPr>
          <w:ilvl w:val="1"/>
          <w:numId w:val="8"/>
        </w:numPr>
        <w:rPr>
          <w:sz w:val="21"/>
          <w:szCs w:val="21"/>
        </w:rPr>
      </w:pPr>
      <w:r>
        <w:rPr>
          <w:sz w:val="21"/>
          <w:szCs w:val="21"/>
        </w:rPr>
        <w:t>Reporting of</w:t>
      </w:r>
      <w:r w:rsidRPr="006979AB">
        <w:rPr>
          <w:sz w:val="21"/>
          <w:szCs w:val="21"/>
        </w:rPr>
        <w:t xml:space="preserve"> </w:t>
      </w:r>
      <w:r>
        <w:rPr>
          <w:sz w:val="21"/>
          <w:szCs w:val="21"/>
        </w:rPr>
        <w:t>N</w:t>
      </w:r>
      <w:r w:rsidRPr="007D733B">
        <w:rPr>
          <w:sz w:val="21"/>
          <w:szCs w:val="21"/>
        </w:rPr>
        <w:t>irsevimab</w:t>
      </w:r>
      <w:r>
        <w:rPr>
          <w:sz w:val="21"/>
          <w:szCs w:val="21"/>
        </w:rPr>
        <w:t xml:space="preserve">, </w:t>
      </w:r>
      <w:r w:rsidRPr="006979AB">
        <w:rPr>
          <w:sz w:val="21"/>
          <w:szCs w:val="21"/>
        </w:rPr>
        <w:t>Rezafungin and Sulbactam/Durlobactam</w:t>
      </w:r>
      <w:r>
        <w:rPr>
          <w:sz w:val="21"/>
          <w:szCs w:val="21"/>
        </w:rPr>
        <w:t xml:space="preserve"> for January 2024 and </w:t>
      </w:r>
      <w:r w:rsidR="00065BFB">
        <w:rPr>
          <w:sz w:val="21"/>
          <w:szCs w:val="21"/>
        </w:rPr>
        <w:t>forward</w:t>
      </w:r>
    </w:p>
    <w:p w14:paraId="3948B990" w14:textId="24BE8033" w:rsidR="00065BFB" w:rsidRDefault="00065BFB" w:rsidP="006979AB">
      <w:pPr>
        <w:pStyle w:val="ListParagraph"/>
        <w:numPr>
          <w:ilvl w:val="1"/>
          <w:numId w:val="8"/>
        </w:numPr>
        <w:rPr>
          <w:sz w:val="21"/>
          <w:szCs w:val="21"/>
        </w:rPr>
      </w:pPr>
      <w:r>
        <w:rPr>
          <w:sz w:val="21"/>
          <w:szCs w:val="21"/>
        </w:rPr>
        <w:t>Added clarifications for days present and admission counting.</w:t>
      </w:r>
    </w:p>
    <w:p w14:paraId="370ADA13" w14:textId="3BC159A4" w:rsidR="003A4E28" w:rsidRDefault="003A4E28" w:rsidP="00BC7E0D">
      <w:pPr>
        <w:pStyle w:val="ListParagraph"/>
        <w:numPr>
          <w:ilvl w:val="0"/>
          <w:numId w:val="8"/>
        </w:numPr>
        <w:rPr>
          <w:sz w:val="21"/>
          <w:szCs w:val="21"/>
        </w:rPr>
      </w:pPr>
      <w:r>
        <w:rPr>
          <w:sz w:val="21"/>
          <w:szCs w:val="21"/>
        </w:rPr>
        <w:t>January 2023</w:t>
      </w:r>
    </w:p>
    <w:p w14:paraId="0AA6F691" w14:textId="2E75E914" w:rsidR="003A4E28" w:rsidRDefault="003A4E28">
      <w:pPr>
        <w:pStyle w:val="ListParagraph"/>
        <w:numPr>
          <w:ilvl w:val="1"/>
          <w:numId w:val="8"/>
        </w:numPr>
        <w:rPr>
          <w:sz w:val="21"/>
          <w:szCs w:val="21"/>
        </w:rPr>
      </w:pPr>
      <w:r>
        <w:rPr>
          <w:sz w:val="21"/>
          <w:szCs w:val="21"/>
        </w:rPr>
        <w:t>NHSN now validates that all 95 drugs are included in the AU file for summary records January 2023 and forward.</w:t>
      </w:r>
    </w:p>
    <w:p w14:paraId="7C7B7AF4" w14:textId="28C81695" w:rsidR="005D3A97" w:rsidRDefault="005D3A97" w:rsidP="002453EE">
      <w:pPr>
        <w:pStyle w:val="ListParagraph"/>
        <w:numPr>
          <w:ilvl w:val="1"/>
          <w:numId w:val="8"/>
        </w:numPr>
        <w:rPr>
          <w:sz w:val="21"/>
          <w:szCs w:val="21"/>
        </w:rPr>
      </w:pPr>
      <w:r>
        <w:rPr>
          <w:sz w:val="21"/>
          <w:szCs w:val="21"/>
        </w:rPr>
        <w:t>Added clarification for admission counting.</w:t>
      </w:r>
    </w:p>
    <w:p w14:paraId="0C3AF346" w14:textId="7B604382" w:rsidR="00BC7E0D" w:rsidRPr="00FE285D" w:rsidRDefault="00BC7E0D" w:rsidP="00BC7E0D">
      <w:pPr>
        <w:pStyle w:val="ListParagraph"/>
        <w:numPr>
          <w:ilvl w:val="0"/>
          <w:numId w:val="8"/>
        </w:numPr>
        <w:rPr>
          <w:sz w:val="21"/>
          <w:szCs w:val="21"/>
        </w:rPr>
      </w:pPr>
      <w:r w:rsidRPr="00FE285D">
        <w:rPr>
          <w:sz w:val="21"/>
          <w:szCs w:val="21"/>
        </w:rPr>
        <w:t>February 2022</w:t>
      </w:r>
    </w:p>
    <w:p w14:paraId="4C9386BE" w14:textId="77777777" w:rsidR="00BC7E0D" w:rsidRPr="00FE285D" w:rsidRDefault="00BC7E0D" w:rsidP="00BC7E0D">
      <w:pPr>
        <w:pStyle w:val="ListParagraph"/>
        <w:numPr>
          <w:ilvl w:val="1"/>
          <w:numId w:val="8"/>
        </w:numPr>
        <w:rPr>
          <w:sz w:val="21"/>
          <w:szCs w:val="21"/>
        </w:rPr>
      </w:pPr>
      <w:r w:rsidRPr="00FE285D">
        <w:rPr>
          <w:sz w:val="21"/>
          <w:szCs w:val="21"/>
        </w:rPr>
        <w:t>AU Option CDA Specifications</w:t>
      </w:r>
    </w:p>
    <w:p w14:paraId="52A4F759" w14:textId="77777777" w:rsidR="00BC7E0D" w:rsidRPr="00FE285D" w:rsidRDefault="00BC7E0D" w:rsidP="00BC7E0D">
      <w:pPr>
        <w:pStyle w:val="ListParagraph"/>
        <w:numPr>
          <w:ilvl w:val="2"/>
          <w:numId w:val="8"/>
        </w:numPr>
        <w:rPr>
          <w:sz w:val="21"/>
          <w:szCs w:val="21"/>
        </w:rPr>
      </w:pPr>
      <w:r>
        <w:rPr>
          <w:sz w:val="21"/>
          <w:szCs w:val="21"/>
        </w:rPr>
        <w:t>Included</w:t>
      </w:r>
      <w:r w:rsidRPr="00FE285D">
        <w:rPr>
          <w:sz w:val="21"/>
          <w:szCs w:val="21"/>
        </w:rPr>
        <w:t xml:space="preserve"> information on the changes that will be applied for 2022 data beginning with NHSN 10.1.2.</w:t>
      </w:r>
    </w:p>
    <w:p w14:paraId="1DB1E062" w14:textId="77777777" w:rsidR="00BC7E0D" w:rsidRPr="00FE285D" w:rsidRDefault="00BC7E0D" w:rsidP="00BC7E0D">
      <w:pPr>
        <w:pStyle w:val="ListParagraph"/>
        <w:numPr>
          <w:ilvl w:val="3"/>
          <w:numId w:val="8"/>
        </w:numPr>
        <w:rPr>
          <w:sz w:val="21"/>
          <w:szCs w:val="21"/>
        </w:rPr>
      </w:pPr>
      <w:r w:rsidRPr="00FE285D">
        <w:rPr>
          <w:sz w:val="21"/>
          <w:szCs w:val="21"/>
        </w:rPr>
        <w:t xml:space="preserve">Reporting of two COVID drugs, Molnupiravir and Nirmatrelvir, are </w:t>
      </w:r>
      <w:r>
        <w:rPr>
          <w:sz w:val="21"/>
          <w:szCs w:val="21"/>
        </w:rPr>
        <w:t xml:space="preserve">optional for January and February 2022 and </w:t>
      </w:r>
      <w:r w:rsidRPr="00FE285D">
        <w:rPr>
          <w:sz w:val="21"/>
          <w:szCs w:val="21"/>
        </w:rPr>
        <w:t>required for March 2022 and forward.</w:t>
      </w:r>
    </w:p>
    <w:p w14:paraId="4BF9DB47" w14:textId="77777777" w:rsidR="00BC7E0D" w:rsidRPr="00FE285D" w:rsidRDefault="00BC7E0D" w:rsidP="00BC7E0D">
      <w:pPr>
        <w:pStyle w:val="ListParagraph"/>
        <w:numPr>
          <w:ilvl w:val="2"/>
          <w:numId w:val="8"/>
        </w:numPr>
        <w:rPr>
          <w:sz w:val="21"/>
          <w:szCs w:val="21"/>
        </w:rPr>
      </w:pPr>
      <w:r>
        <w:rPr>
          <w:sz w:val="21"/>
          <w:szCs w:val="21"/>
        </w:rPr>
        <w:t>Included</w:t>
      </w:r>
      <w:r w:rsidRPr="00FE285D">
        <w:rPr>
          <w:sz w:val="21"/>
          <w:szCs w:val="21"/>
        </w:rPr>
        <w:t xml:space="preserve"> a reminder that NHSN uses the ingredient (IN) level RxNorm codes for AU Option submission. </w:t>
      </w:r>
    </w:p>
    <w:p w14:paraId="275391C7" w14:textId="77777777" w:rsidR="00BC7E0D" w:rsidRPr="006740DC" w:rsidRDefault="00BC7E0D" w:rsidP="006740DC"/>
    <w:sectPr w:rsidR="00BC7E0D" w:rsidRPr="006740DC" w:rsidSect="00725CDF">
      <w:headerReference w:type="default" r:id="rId18"/>
      <w:footerReference w:type="default" r:id="rId19"/>
      <w:footerReference w:type="first" r:id="rId20"/>
      <w:pgSz w:w="12240" w:h="15840" w:code="1"/>
      <w:pgMar w:top="540" w:right="810" w:bottom="720" w:left="81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51E69" w14:textId="77777777" w:rsidR="001B51DB" w:rsidRDefault="001B51DB" w:rsidP="008B5D54">
      <w:pPr>
        <w:spacing w:after="0" w:line="240" w:lineRule="auto"/>
      </w:pPr>
      <w:r>
        <w:separator/>
      </w:r>
    </w:p>
  </w:endnote>
  <w:endnote w:type="continuationSeparator" w:id="0">
    <w:p w14:paraId="5F651E6A" w14:textId="77777777" w:rsidR="001B51DB" w:rsidRDefault="001B51DB"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1E6B" w14:textId="2AE62CE7" w:rsidR="001B51DB" w:rsidRPr="001C77A9" w:rsidRDefault="00570C94" w:rsidP="001C77A9">
    <w:r>
      <w:rPr>
        <w:noProof/>
      </w:rPr>
      <w:drawing>
        <wp:inline distT="0" distB="0" distL="0" distR="0" wp14:anchorId="5B555EDA" wp14:editId="2FF44F6C">
          <wp:extent cx="6743700" cy="207931"/>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743700" cy="20793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A1D4" w14:textId="2867EE0E" w:rsidR="001B51DB" w:rsidRDefault="00570C94" w:rsidP="007E3AE7">
    <w:pPr>
      <w:pStyle w:val="Footer"/>
    </w:pPr>
    <w:r>
      <w:rPr>
        <w:noProof/>
      </w:rPr>
      <w:drawing>
        <wp:anchor distT="0" distB="0" distL="114300" distR="114300" simplePos="0" relativeHeight="251661312" behindDoc="1" locked="0" layoutInCell="1" allowOverlap="1" wp14:anchorId="36245405" wp14:editId="054D15C2">
          <wp:simplePos x="0" y="0"/>
          <wp:positionH relativeFrom="margin">
            <wp:align>left</wp:align>
          </wp:positionH>
          <wp:positionV relativeFrom="page">
            <wp:posOffset>9244965</wp:posOffset>
          </wp:positionV>
          <wp:extent cx="6819900" cy="695325"/>
          <wp:effectExtent l="0" t="0" r="0" b="9525"/>
          <wp:wrapTight wrapText="bothSides">
            <wp:wrapPolygon edited="0">
              <wp:start x="422" y="0"/>
              <wp:lineTo x="302" y="2367"/>
              <wp:lineTo x="241" y="9468"/>
              <wp:lineTo x="0" y="14795"/>
              <wp:lineTo x="0" y="21304"/>
              <wp:lineTo x="21540" y="21304"/>
              <wp:lineTo x="21540" y="14203"/>
              <wp:lineTo x="3439" y="9468"/>
              <wp:lineTo x="3439" y="0"/>
              <wp:lineTo x="42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9900" cy="695325"/>
                  </a:xfrm>
                  <a:prstGeom prst="rect">
                    <a:avLst/>
                  </a:prstGeom>
                </pic:spPr>
              </pic:pic>
            </a:graphicData>
          </a:graphic>
          <wp14:sizeRelH relativeFrom="margin">
            <wp14:pctWidth>0</wp14:pctWidth>
          </wp14:sizeRelH>
          <wp14:sizeRelV relativeFrom="margin">
            <wp14:pctHeight>0</wp14:pctHeight>
          </wp14:sizeRelV>
        </wp:anchor>
      </w:drawing>
    </w:r>
    <w:r w:rsidR="001B51DB">
      <w:tab/>
    </w:r>
    <w:r w:rsidR="001B51DB">
      <w:tab/>
    </w:r>
    <w:sdt>
      <w:sdtPr>
        <w:id w:val="-553309645"/>
        <w:docPartObj>
          <w:docPartGallery w:val="Page Numbers (Bottom of Page)"/>
          <w:docPartUnique/>
        </w:docPartObj>
      </w:sdtPr>
      <w:sdtEndPr>
        <w:rPr>
          <w:noProof/>
        </w:rPr>
      </w:sdtEndPr>
      <w:sdtContent/>
    </w:sdt>
  </w:p>
  <w:p w14:paraId="46C8A622" w14:textId="7CA9440A" w:rsidR="001B51DB" w:rsidRDefault="001B5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51E67" w14:textId="77777777" w:rsidR="001B51DB" w:rsidRDefault="001B51DB" w:rsidP="008B5D54">
      <w:pPr>
        <w:spacing w:after="0" w:line="240" w:lineRule="auto"/>
      </w:pPr>
      <w:r>
        <w:separator/>
      </w:r>
    </w:p>
  </w:footnote>
  <w:footnote w:type="continuationSeparator" w:id="0">
    <w:p w14:paraId="5F651E68" w14:textId="77777777" w:rsidR="001B51DB" w:rsidRDefault="001B51DB" w:rsidP="008B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3B19" w14:textId="56FDF50B" w:rsidR="00FE285D" w:rsidRDefault="005D3A97" w:rsidP="00FE285D">
    <w:pPr>
      <w:pStyle w:val="Header"/>
    </w:pPr>
    <w:r>
      <w:t xml:space="preserve">January </w:t>
    </w:r>
    <w:r w:rsidR="007D733B">
      <w:t>202</w:t>
    </w:r>
    <w:r w:rsidR="00570C94">
      <w:t>5</w:t>
    </w:r>
    <w:r w:rsidR="00FE285D">
      <w:tab/>
    </w:r>
    <w:r w:rsidR="00FE285D">
      <w:tab/>
    </w:r>
    <w:r w:rsidR="00FE285D">
      <w:tab/>
    </w:r>
    <w:sdt>
      <w:sdtPr>
        <w:id w:val="586656828"/>
        <w:docPartObj>
          <w:docPartGallery w:val="Page Numbers (Top of Page)"/>
          <w:docPartUnique/>
        </w:docPartObj>
      </w:sdtPr>
      <w:sdtEndPr>
        <w:rPr>
          <w:noProof/>
        </w:rPr>
      </w:sdtEndPr>
      <w:sdtContent>
        <w:r w:rsidR="00FE285D">
          <w:fldChar w:fldCharType="begin"/>
        </w:r>
        <w:r w:rsidR="00FE285D">
          <w:instrText xml:space="preserve"> PAGE   \* MERGEFORMAT </w:instrText>
        </w:r>
        <w:r w:rsidR="00FE285D">
          <w:fldChar w:fldCharType="separate"/>
        </w:r>
        <w:r w:rsidR="00FE285D">
          <w:rPr>
            <w:noProof/>
          </w:rPr>
          <w:t>2</w:t>
        </w:r>
        <w:r w:rsidR="00FE285D">
          <w:rPr>
            <w:noProof/>
          </w:rPr>
          <w:fldChar w:fldCharType="end"/>
        </w:r>
      </w:sdtContent>
    </w:sdt>
  </w:p>
  <w:p w14:paraId="046D213B" w14:textId="40956700" w:rsidR="00FE285D" w:rsidRDefault="00FE285D" w:rsidP="00FE285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6B1C"/>
    <w:multiLevelType w:val="hybridMultilevel"/>
    <w:tmpl w:val="D2D4ADF6"/>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1" w15:restartNumberingAfterBreak="0">
    <w:nsid w:val="1EDC1ED6"/>
    <w:multiLevelType w:val="hybridMultilevel"/>
    <w:tmpl w:val="ED4AB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27928"/>
    <w:multiLevelType w:val="hybridMultilevel"/>
    <w:tmpl w:val="AA8C6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572D38"/>
    <w:multiLevelType w:val="hybridMultilevel"/>
    <w:tmpl w:val="C3A88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D442C6"/>
    <w:multiLevelType w:val="hybridMultilevel"/>
    <w:tmpl w:val="1FBCF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470B0C"/>
    <w:multiLevelType w:val="hybridMultilevel"/>
    <w:tmpl w:val="59FCA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A2524"/>
    <w:multiLevelType w:val="hybridMultilevel"/>
    <w:tmpl w:val="2CEE0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E5423F"/>
    <w:multiLevelType w:val="hybridMultilevel"/>
    <w:tmpl w:val="66A8DA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43659205">
    <w:abstractNumId w:val="7"/>
  </w:num>
  <w:num w:numId="2" w16cid:durableId="1479809586">
    <w:abstractNumId w:val="5"/>
  </w:num>
  <w:num w:numId="3" w16cid:durableId="1881823349">
    <w:abstractNumId w:val="4"/>
  </w:num>
  <w:num w:numId="4" w16cid:durableId="885530862">
    <w:abstractNumId w:val="1"/>
  </w:num>
  <w:num w:numId="5" w16cid:durableId="419640225">
    <w:abstractNumId w:val="3"/>
  </w:num>
  <w:num w:numId="6" w16cid:durableId="1682051790">
    <w:abstractNumId w:val="0"/>
  </w:num>
  <w:num w:numId="7" w16cid:durableId="1908802690">
    <w:abstractNumId w:val="2"/>
  </w:num>
  <w:num w:numId="8" w16cid:durableId="16882869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activeWritingStyle w:appName="MSWord" w:lang="en-US" w:vendorID="64" w:dllVersion="0" w:nlCheck="1" w:checkStyle="0"/>
  <w:defaultTabStop w:val="720"/>
  <w:drawingGridHorizontalSpacing w:val="110"/>
  <w:displayHorizontalDrawingGridEvery w:val="2"/>
  <w:displayVerticalDrawingGridEvery w:val="2"/>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E3"/>
    <w:rsid w:val="00011C03"/>
    <w:rsid w:val="00035E2B"/>
    <w:rsid w:val="000538D7"/>
    <w:rsid w:val="00065BFB"/>
    <w:rsid w:val="00083D29"/>
    <w:rsid w:val="00087FE4"/>
    <w:rsid w:val="000B2E14"/>
    <w:rsid w:val="000C2A6A"/>
    <w:rsid w:val="000C32E6"/>
    <w:rsid w:val="000D4FD6"/>
    <w:rsid w:val="000F6277"/>
    <w:rsid w:val="00136F2C"/>
    <w:rsid w:val="00141F4F"/>
    <w:rsid w:val="00152FA3"/>
    <w:rsid w:val="00177D89"/>
    <w:rsid w:val="001B51DB"/>
    <w:rsid w:val="001C77A9"/>
    <w:rsid w:val="001E1074"/>
    <w:rsid w:val="001F360A"/>
    <w:rsid w:val="00211B39"/>
    <w:rsid w:val="0024202D"/>
    <w:rsid w:val="002450E4"/>
    <w:rsid w:val="002453EE"/>
    <w:rsid w:val="00251CC4"/>
    <w:rsid w:val="002757F6"/>
    <w:rsid w:val="00283028"/>
    <w:rsid w:val="00293F76"/>
    <w:rsid w:val="0029457B"/>
    <w:rsid w:val="00296686"/>
    <w:rsid w:val="0029691D"/>
    <w:rsid w:val="00297975"/>
    <w:rsid w:val="002D3295"/>
    <w:rsid w:val="002D62E0"/>
    <w:rsid w:val="00301E1B"/>
    <w:rsid w:val="0036730B"/>
    <w:rsid w:val="0037525B"/>
    <w:rsid w:val="00384083"/>
    <w:rsid w:val="003A4E28"/>
    <w:rsid w:val="003A6781"/>
    <w:rsid w:val="003B1588"/>
    <w:rsid w:val="003B7507"/>
    <w:rsid w:val="003D38E6"/>
    <w:rsid w:val="003D765B"/>
    <w:rsid w:val="003E44BE"/>
    <w:rsid w:val="003F5DDE"/>
    <w:rsid w:val="003F5F32"/>
    <w:rsid w:val="004158AD"/>
    <w:rsid w:val="00436B3C"/>
    <w:rsid w:val="004433E7"/>
    <w:rsid w:val="004607DE"/>
    <w:rsid w:val="0047134D"/>
    <w:rsid w:val="00476FDB"/>
    <w:rsid w:val="00487D44"/>
    <w:rsid w:val="004A5AE5"/>
    <w:rsid w:val="004C57B8"/>
    <w:rsid w:val="00505CB2"/>
    <w:rsid w:val="00532CF8"/>
    <w:rsid w:val="005445B4"/>
    <w:rsid w:val="00545F67"/>
    <w:rsid w:val="00570C94"/>
    <w:rsid w:val="00576A0F"/>
    <w:rsid w:val="005864A3"/>
    <w:rsid w:val="00586774"/>
    <w:rsid w:val="005C08F5"/>
    <w:rsid w:val="005C3B0D"/>
    <w:rsid w:val="005D2EE4"/>
    <w:rsid w:val="005D3A97"/>
    <w:rsid w:val="006740DC"/>
    <w:rsid w:val="0067592C"/>
    <w:rsid w:val="006979AB"/>
    <w:rsid w:val="006B602D"/>
    <w:rsid w:val="006C6578"/>
    <w:rsid w:val="006D5A4B"/>
    <w:rsid w:val="007012CE"/>
    <w:rsid w:val="00720209"/>
    <w:rsid w:val="00725CDF"/>
    <w:rsid w:val="00743AC4"/>
    <w:rsid w:val="00756C72"/>
    <w:rsid w:val="0076535A"/>
    <w:rsid w:val="0076722D"/>
    <w:rsid w:val="00777E46"/>
    <w:rsid w:val="00780FE8"/>
    <w:rsid w:val="0078241F"/>
    <w:rsid w:val="007854E8"/>
    <w:rsid w:val="007A5092"/>
    <w:rsid w:val="007D733B"/>
    <w:rsid w:val="007E3AE7"/>
    <w:rsid w:val="007E7B98"/>
    <w:rsid w:val="00865893"/>
    <w:rsid w:val="008774BD"/>
    <w:rsid w:val="008B5D54"/>
    <w:rsid w:val="008C3C1E"/>
    <w:rsid w:val="008C6630"/>
    <w:rsid w:val="008E1551"/>
    <w:rsid w:val="008E1F0B"/>
    <w:rsid w:val="008E4065"/>
    <w:rsid w:val="00904FC6"/>
    <w:rsid w:val="009075CE"/>
    <w:rsid w:val="00930981"/>
    <w:rsid w:val="00933DB6"/>
    <w:rsid w:val="009542D3"/>
    <w:rsid w:val="009A59D0"/>
    <w:rsid w:val="009C0B90"/>
    <w:rsid w:val="009E582D"/>
    <w:rsid w:val="009F0E51"/>
    <w:rsid w:val="00A55EF7"/>
    <w:rsid w:val="00A76156"/>
    <w:rsid w:val="00AA0279"/>
    <w:rsid w:val="00AB4074"/>
    <w:rsid w:val="00AE5BCA"/>
    <w:rsid w:val="00B04AA9"/>
    <w:rsid w:val="00B07D01"/>
    <w:rsid w:val="00B10660"/>
    <w:rsid w:val="00B4526A"/>
    <w:rsid w:val="00B55735"/>
    <w:rsid w:val="00B608AC"/>
    <w:rsid w:val="00BB62C7"/>
    <w:rsid w:val="00BC7E0D"/>
    <w:rsid w:val="00BD1C3D"/>
    <w:rsid w:val="00BF729F"/>
    <w:rsid w:val="00C11CE3"/>
    <w:rsid w:val="00C131DB"/>
    <w:rsid w:val="00C24C61"/>
    <w:rsid w:val="00C3077D"/>
    <w:rsid w:val="00C65452"/>
    <w:rsid w:val="00C741B5"/>
    <w:rsid w:val="00C759A1"/>
    <w:rsid w:val="00CA044B"/>
    <w:rsid w:val="00CC1B21"/>
    <w:rsid w:val="00D063F7"/>
    <w:rsid w:val="00D13B17"/>
    <w:rsid w:val="00D463D5"/>
    <w:rsid w:val="00D4753E"/>
    <w:rsid w:val="00D65C6C"/>
    <w:rsid w:val="00D7319E"/>
    <w:rsid w:val="00D734CF"/>
    <w:rsid w:val="00DC57CC"/>
    <w:rsid w:val="00DE4801"/>
    <w:rsid w:val="00E54EE3"/>
    <w:rsid w:val="00E610A9"/>
    <w:rsid w:val="00EC261D"/>
    <w:rsid w:val="00EC63FC"/>
    <w:rsid w:val="00EF748F"/>
    <w:rsid w:val="00F36946"/>
    <w:rsid w:val="00F60FA4"/>
    <w:rsid w:val="00FB5E02"/>
    <w:rsid w:val="00FC7758"/>
    <w:rsid w:val="00FE2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5F651E53"/>
  <w15:chartTrackingRefBased/>
  <w15:docId w15:val="{88236A64-E236-4316-B8A8-C50A17BE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758"/>
    <w:rPr>
      <w:sz w:val="21"/>
    </w:rPr>
  </w:style>
  <w:style w:type="paragraph" w:styleId="Heading1">
    <w:name w:val="heading 1"/>
    <w:basedOn w:val="Normal"/>
    <w:next w:val="Normal"/>
    <w:link w:val="Heading1Char"/>
    <w:uiPriority w:val="9"/>
    <w:qFormat/>
    <w:rsid w:val="008E1F0B"/>
    <w:pPr>
      <w:keepNext/>
      <w:keepLines/>
      <w:spacing w:before="360" w:after="0"/>
      <w:outlineLvl w:val="0"/>
    </w:pPr>
    <w:rPr>
      <w:rFonts w:eastAsiaTheme="majorEastAsia" w:cstheme="majorBidi"/>
      <w:b/>
      <w:noProof/>
      <w:color w:val="000000" w:themeColor="text1"/>
      <w:sz w:val="52"/>
      <w:szCs w:val="56"/>
    </w:rPr>
  </w:style>
  <w:style w:type="paragraph" w:styleId="Heading2">
    <w:name w:val="heading 2"/>
    <w:basedOn w:val="Normal"/>
    <w:next w:val="Normal"/>
    <w:link w:val="Heading2Char"/>
    <w:uiPriority w:val="9"/>
    <w:unhideWhenUsed/>
    <w:qFormat/>
    <w:rsid w:val="00D13B17"/>
    <w:pPr>
      <w:keepNext/>
      <w:keepLines/>
      <w:spacing w:after="0"/>
      <w:outlineLvl w:val="1"/>
    </w:pPr>
    <w:rPr>
      <w:rFonts w:eastAsiaTheme="majorEastAsia" w:cstheme="majorBidi"/>
      <w:color w:val="0070C0"/>
      <w:sz w:val="36"/>
      <w:szCs w:val="26"/>
    </w:rPr>
  </w:style>
  <w:style w:type="paragraph" w:styleId="Heading3">
    <w:name w:val="heading 3"/>
    <w:basedOn w:val="Normal"/>
    <w:next w:val="Normal"/>
    <w:link w:val="Heading3Char"/>
    <w:uiPriority w:val="9"/>
    <w:unhideWhenUsed/>
    <w:qFormat/>
    <w:rsid w:val="007854E8"/>
    <w:pPr>
      <w:keepNext/>
      <w:keepLines/>
      <w:spacing w:before="40" w:after="0"/>
      <w:outlineLvl w:val="2"/>
    </w:pPr>
    <w:rPr>
      <w:rFonts w:asciiTheme="majorHAnsi" w:eastAsiaTheme="majorEastAsia" w:hAnsiTheme="majorHAnsi" w:cstheme="majorBidi"/>
      <w:color w:val="243F60" w:themeColor="accent1" w:themeShade="7F"/>
      <w:sz w:val="32"/>
      <w:szCs w:val="24"/>
    </w:rPr>
  </w:style>
  <w:style w:type="paragraph" w:styleId="Heading4">
    <w:name w:val="heading 4"/>
    <w:basedOn w:val="Normal"/>
    <w:next w:val="Normal"/>
    <w:link w:val="Heading4Char"/>
    <w:uiPriority w:val="9"/>
    <w:unhideWhenUsed/>
    <w:qFormat/>
    <w:rsid w:val="00545F67"/>
    <w:pPr>
      <w:keepNext/>
      <w:keepLines/>
      <w:spacing w:before="40" w:after="0"/>
      <w:outlineLvl w:val="3"/>
    </w:pPr>
    <w:rPr>
      <w:rFonts w:eastAsiaTheme="majorEastAsia" w:cstheme="majorBidi"/>
      <w:b/>
      <w:iCs/>
      <w:color w:val="365F91" w:themeColor="accent1" w:themeShade="BF"/>
      <w:sz w:val="22"/>
    </w:rPr>
  </w:style>
  <w:style w:type="paragraph" w:styleId="Heading5">
    <w:name w:val="heading 5"/>
    <w:basedOn w:val="Normal"/>
    <w:next w:val="Normal"/>
    <w:link w:val="Heading5Char"/>
    <w:uiPriority w:val="9"/>
    <w:unhideWhenUsed/>
    <w:qFormat/>
    <w:rsid w:val="00EF748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character" w:customStyle="1" w:styleId="Heading1Char">
    <w:name w:val="Heading 1 Char"/>
    <w:basedOn w:val="DefaultParagraphFont"/>
    <w:link w:val="Heading1"/>
    <w:uiPriority w:val="9"/>
    <w:rsid w:val="008E1F0B"/>
    <w:rPr>
      <w:rFonts w:eastAsiaTheme="majorEastAsia" w:cstheme="majorBidi"/>
      <w:b/>
      <w:noProof/>
      <w:color w:val="000000" w:themeColor="text1"/>
      <w:sz w:val="52"/>
      <w:szCs w:val="56"/>
    </w:rPr>
  </w:style>
  <w:style w:type="character" w:customStyle="1" w:styleId="Heading2Char">
    <w:name w:val="Heading 2 Char"/>
    <w:basedOn w:val="DefaultParagraphFont"/>
    <w:link w:val="Heading2"/>
    <w:uiPriority w:val="9"/>
    <w:rsid w:val="00D13B17"/>
    <w:rPr>
      <w:rFonts w:eastAsiaTheme="majorEastAsia" w:cstheme="majorBidi"/>
      <w:color w:val="0070C0"/>
      <w:sz w:val="36"/>
      <w:szCs w:val="26"/>
    </w:rPr>
  </w:style>
  <w:style w:type="paragraph" w:styleId="Subtitle">
    <w:name w:val="Subtitle"/>
    <w:basedOn w:val="Normal"/>
    <w:next w:val="Normal"/>
    <w:link w:val="SubtitleChar"/>
    <w:uiPriority w:val="11"/>
    <w:qFormat/>
    <w:rsid w:val="002D62E0"/>
    <w:pPr>
      <w:numPr>
        <w:ilvl w:val="1"/>
      </w:numPr>
      <w:spacing w:after="160"/>
    </w:pPr>
    <w:rPr>
      <w:rFonts w:eastAsiaTheme="majorEastAsia"/>
      <w:b/>
      <w:color w:val="5A5A5A" w:themeColor="text1" w:themeTint="A5"/>
      <w:spacing w:val="15"/>
      <w:sz w:val="28"/>
      <w:szCs w:val="28"/>
    </w:rPr>
  </w:style>
  <w:style w:type="character" w:customStyle="1" w:styleId="SubtitleChar">
    <w:name w:val="Subtitle Char"/>
    <w:basedOn w:val="DefaultParagraphFont"/>
    <w:link w:val="Subtitle"/>
    <w:uiPriority w:val="11"/>
    <w:rsid w:val="002D62E0"/>
    <w:rPr>
      <w:rFonts w:eastAsiaTheme="majorEastAsia"/>
      <w:b/>
      <w:color w:val="5A5A5A" w:themeColor="text1" w:themeTint="A5"/>
      <w:spacing w:val="15"/>
      <w:sz w:val="28"/>
      <w:szCs w:val="28"/>
    </w:rPr>
  </w:style>
  <w:style w:type="paragraph" w:styleId="NormalWeb">
    <w:name w:val="Normal (Web)"/>
    <w:basedOn w:val="Normal"/>
    <w:uiPriority w:val="99"/>
    <w:semiHidden/>
    <w:unhideWhenUsed/>
    <w:rsid w:val="0067592C"/>
    <w:pPr>
      <w:spacing w:after="225"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854E8"/>
    <w:rPr>
      <w:rFonts w:asciiTheme="majorHAnsi" w:eastAsiaTheme="majorEastAsia" w:hAnsiTheme="majorHAnsi" w:cstheme="majorBidi"/>
      <w:color w:val="243F60" w:themeColor="accent1" w:themeShade="7F"/>
      <w:sz w:val="32"/>
      <w:szCs w:val="24"/>
    </w:rPr>
  </w:style>
  <w:style w:type="paragraph" w:styleId="BalloonText">
    <w:name w:val="Balloon Text"/>
    <w:basedOn w:val="Normal"/>
    <w:link w:val="BalloonTextChar"/>
    <w:uiPriority w:val="99"/>
    <w:semiHidden/>
    <w:unhideWhenUsed/>
    <w:rsid w:val="00D734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4CF"/>
    <w:rPr>
      <w:rFonts w:ascii="Segoe UI" w:hAnsi="Segoe UI" w:cs="Segoe UI"/>
      <w:sz w:val="18"/>
      <w:szCs w:val="18"/>
    </w:rPr>
  </w:style>
  <w:style w:type="character" w:customStyle="1" w:styleId="Heading4Char">
    <w:name w:val="Heading 4 Char"/>
    <w:basedOn w:val="DefaultParagraphFont"/>
    <w:link w:val="Heading4"/>
    <w:uiPriority w:val="9"/>
    <w:rsid w:val="00545F67"/>
    <w:rPr>
      <w:rFonts w:eastAsiaTheme="majorEastAsia" w:cstheme="majorBidi"/>
      <w:b/>
      <w:iCs/>
      <w:color w:val="365F91" w:themeColor="accent1" w:themeShade="BF"/>
    </w:rPr>
  </w:style>
  <w:style w:type="paragraph" w:styleId="Revision">
    <w:name w:val="Revision"/>
    <w:hidden/>
    <w:uiPriority w:val="99"/>
    <w:semiHidden/>
    <w:rsid w:val="00780FE8"/>
    <w:pPr>
      <w:spacing w:after="0" w:line="240" w:lineRule="auto"/>
    </w:pPr>
    <w:rPr>
      <w:sz w:val="21"/>
    </w:rPr>
  </w:style>
  <w:style w:type="paragraph" w:styleId="ListParagraph">
    <w:name w:val="List Paragraph"/>
    <w:basedOn w:val="Normal"/>
    <w:uiPriority w:val="34"/>
    <w:qFormat/>
    <w:rsid w:val="00EF748F"/>
    <w:pPr>
      <w:spacing w:after="0" w:line="240" w:lineRule="auto"/>
      <w:ind w:left="720"/>
    </w:pPr>
    <w:rPr>
      <w:rFonts w:ascii="Calibri" w:eastAsia="Calibri" w:hAnsi="Calibri" w:cs="Times New Roman"/>
      <w:sz w:val="22"/>
    </w:rPr>
  </w:style>
  <w:style w:type="character" w:styleId="Hyperlink">
    <w:name w:val="Hyperlink"/>
    <w:uiPriority w:val="99"/>
    <w:unhideWhenUsed/>
    <w:rsid w:val="00EF748F"/>
    <w:rPr>
      <w:color w:val="0000FF"/>
      <w:u w:val="single"/>
    </w:rPr>
  </w:style>
  <w:style w:type="character" w:customStyle="1" w:styleId="Heading5Char">
    <w:name w:val="Heading 5 Char"/>
    <w:basedOn w:val="DefaultParagraphFont"/>
    <w:link w:val="Heading5"/>
    <w:uiPriority w:val="9"/>
    <w:rsid w:val="00EF748F"/>
    <w:rPr>
      <w:rFonts w:asciiTheme="majorHAnsi" w:eastAsiaTheme="majorEastAsia" w:hAnsiTheme="majorHAnsi" w:cstheme="majorBidi"/>
      <w:color w:val="365F91" w:themeColor="accent1" w:themeShade="BF"/>
      <w:sz w:val="21"/>
    </w:rPr>
  </w:style>
  <w:style w:type="character" w:styleId="UnresolvedMention">
    <w:name w:val="Unresolved Mention"/>
    <w:basedOn w:val="DefaultParagraphFont"/>
    <w:uiPriority w:val="99"/>
    <w:semiHidden/>
    <w:unhideWhenUsed/>
    <w:rsid w:val="00904FC6"/>
    <w:rPr>
      <w:color w:val="605E5C"/>
      <w:shd w:val="clear" w:color="auto" w:fill="E1DFDD"/>
    </w:rPr>
  </w:style>
  <w:style w:type="character" w:styleId="FollowedHyperlink">
    <w:name w:val="FollowedHyperlink"/>
    <w:basedOn w:val="DefaultParagraphFont"/>
    <w:uiPriority w:val="99"/>
    <w:semiHidden/>
    <w:unhideWhenUsed/>
    <w:rsid w:val="00C759A1"/>
    <w:rPr>
      <w:color w:val="800080" w:themeColor="followedHyperlink"/>
      <w:u w:val="single"/>
    </w:rPr>
  </w:style>
  <w:style w:type="character" w:styleId="CommentReference">
    <w:name w:val="annotation reference"/>
    <w:basedOn w:val="DefaultParagraphFont"/>
    <w:unhideWhenUsed/>
    <w:rsid w:val="00F36946"/>
    <w:rPr>
      <w:sz w:val="16"/>
      <w:szCs w:val="16"/>
    </w:rPr>
  </w:style>
  <w:style w:type="paragraph" w:styleId="CommentText">
    <w:name w:val="annotation text"/>
    <w:basedOn w:val="Normal"/>
    <w:link w:val="CommentTextChar"/>
    <w:uiPriority w:val="99"/>
    <w:unhideWhenUsed/>
    <w:rsid w:val="00F36946"/>
    <w:pPr>
      <w:spacing w:line="240" w:lineRule="auto"/>
    </w:pPr>
    <w:rPr>
      <w:sz w:val="20"/>
      <w:szCs w:val="20"/>
    </w:rPr>
  </w:style>
  <w:style w:type="character" w:customStyle="1" w:styleId="CommentTextChar">
    <w:name w:val="Comment Text Char"/>
    <w:basedOn w:val="DefaultParagraphFont"/>
    <w:link w:val="CommentText"/>
    <w:uiPriority w:val="99"/>
    <w:rsid w:val="00F36946"/>
    <w:rPr>
      <w:sz w:val="20"/>
      <w:szCs w:val="20"/>
    </w:rPr>
  </w:style>
  <w:style w:type="paragraph" w:styleId="CommentSubject">
    <w:name w:val="annotation subject"/>
    <w:basedOn w:val="CommentText"/>
    <w:next w:val="CommentText"/>
    <w:link w:val="CommentSubjectChar"/>
    <w:uiPriority w:val="99"/>
    <w:semiHidden/>
    <w:unhideWhenUsed/>
    <w:rsid w:val="00F36946"/>
    <w:rPr>
      <w:b/>
      <w:bCs/>
    </w:rPr>
  </w:style>
  <w:style w:type="character" w:customStyle="1" w:styleId="CommentSubjectChar">
    <w:name w:val="Comment Subject Char"/>
    <w:basedOn w:val="CommentTextChar"/>
    <w:link w:val="CommentSubject"/>
    <w:uiPriority w:val="99"/>
    <w:semiHidden/>
    <w:rsid w:val="00F369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629023">
      <w:bodyDiv w:val="1"/>
      <w:marLeft w:val="0"/>
      <w:marRight w:val="0"/>
      <w:marTop w:val="0"/>
      <w:marBottom w:val="0"/>
      <w:divBdr>
        <w:top w:val="none" w:sz="0" w:space="0" w:color="auto"/>
        <w:left w:val="none" w:sz="0" w:space="0" w:color="auto"/>
        <w:bottom w:val="none" w:sz="0" w:space="0" w:color="auto"/>
        <w:right w:val="none" w:sz="0" w:space="0" w:color="auto"/>
      </w:divBdr>
    </w:div>
    <w:div w:id="628173058">
      <w:bodyDiv w:val="1"/>
      <w:marLeft w:val="0"/>
      <w:marRight w:val="0"/>
      <w:marTop w:val="0"/>
      <w:marBottom w:val="0"/>
      <w:divBdr>
        <w:top w:val="none" w:sz="0" w:space="0" w:color="auto"/>
        <w:left w:val="none" w:sz="0" w:space="0" w:color="auto"/>
        <w:bottom w:val="none" w:sz="0" w:space="0" w:color="auto"/>
        <w:right w:val="none" w:sz="0" w:space="0" w:color="auto"/>
      </w:divBdr>
      <w:divsChild>
        <w:div w:id="2120710694">
          <w:marLeft w:val="0"/>
          <w:marRight w:val="0"/>
          <w:marTop w:val="0"/>
          <w:marBottom w:val="0"/>
          <w:divBdr>
            <w:top w:val="none" w:sz="0" w:space="0" w:color="auto"/>
            <w:left w:val="none" w:sz="0" w:space="0" w:color="auto"/>
            <w:bottom w:val="none" w:sz="0" w:space="0" w:color="auto"/>
            <w:right w:val="none" w:sz="0" w:space="0" w:color="auto"/>
          </w:divBdr>
          <w:divsChild>
            <w:div w:id="965819873">
              <w:marLeft w:val="0"/>
              <w:marRight w:val="0"/>
              <w:marTop w:val="0"/>
              <w:marBottom w:val="0"/>
              <w:divBdr>
                <w:top w:val="none" w:sz="0" w:space="0" w:color="auto"/>
                <w:left w:val="none" w:sz="0" w:space="0" w:color="auto"/>
                <w:bottom w:val="none" w:sz="0" w:space="0" w:color="auto"/>
                <w:right w:val="none" w:sz="0" w:space="0" w:color="auto"/>
              </w:divBdr>
              <w:divsChild>
                <w:div w:id="71520515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987587761">
      <w:bodyDiv w:val="1"/>
      <w:marLeft w:val="0"/>
      <w:marRight w:val="0"/>
      <w:marTop w:val="0"/>
      <w:marBottom w:val="0"/>
      <w:divBdr>
        <w:top w:val="none" w:sz="0" w:space="0" w:color="auto"/>
        <w:left w:val="none" w:sz="0" w:space="0" w:color="auto"/>
        <w:bottom w:val="none" w:sz="0" w:space="0" w:color="auto"/>
        <w:right w:val="none" w:sz="0" w:space="0" w:color="auto"/>
      </w:divBdr>
    </w:div>
    <w:div w:id="1012606203">
      <w:bodyDiv w:val="1"/>
      <w:marLeft w:val="0"/>
      <w:marRight w:val="0"/>
      <w:marTop w:val="0"/>
      <w:marBottom w:val="0"/>
      <w:divBdr>
        <w:top w:val="none" w:sz="0" w:space="0" w:color="auto"/>
        <w:left w:val="none" w:sz="0" w:space="0" w:color="auto"/>
        <w:bottom w:val="none" w:sz="0" w:space="0" w:color="auto"/>
        <w:right w:val="none" w:sz="0" w:space="0" w:color="auto"/>
      </w:divBdr>
    </w:div>
    <w:div w:id="1339311719">
      <w:bodyDiv w:val="1"/>
      <w:marLeft w:val="0"/>
      <w:marRight w:val="0"/>
      <w:marTop w:val="0"/>
      <w:marBottom w:val="0"/>
      <w:divBdr>
        <w:top w:val="none" w:sz="0" w:space="0" w:color="auto"/>
        <w:left w:val="none" w:sz="0" w:space="0" w:color="auto"/>
        <w:bottom w:val="none" w:sz="0" w:space="0" w:color="auto"/>
        <w:right w:val="none" w:sz="0" w:space="0" w:color="auto"/>
      </w:divBdr>
    </w:div>
    <w:div w:id="1380475193">
      <w:bodyDiv w:val="1"/>
      <w:marLeft w:val="0"/>
      <w:marRight w:val="0"/>
      <w:marTop w:val="0"/>
      <w:marBottom w:val="0"/>
      <w:divBdr>
        <w:top w:val="none" w:sz="0" w:space="0" w:color="auto"/>
        <w:left w:val="none" w:sz="0" w:space="0" w:color="auto"/>
        <w:bottom w:val="none" w:sz="0" w:space="0" w:color="auto"/>
        <w:right w:val="none" w:sz="0" w:space="0" w:color="auto"/>
      </w:divBdr>
    </w:div>
    <w:div w:id="1638490589">
      <w:bodyDiv w:val="1"/>
      <w:marLeft w:val="0"/>
      <w:marRight w:val="0"/>
      <w:marTop w:val="0"/>
      <w:marBottom w:val="0"/>
      <w:divBdr>
        <w:top w:val="none" w:sz="0" w:space="0" w:color="auto"/>
        <w:left w:val="none" w:sz="0" w:space="0" w:color="auto"/>
        <w:bottom w:val="none" w:sz="0" w:space="0" w:color="auto"/>
        <w:right w:val="none" w:sz="0" w:space="0" w:color="auto"/>
      </w:divBdr>
    </w:div>
    <w:div w:id="210163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dc.gov/nhsn/cdaportal/faqs.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c.gov/nhsn/cdaportal/sds/index.html" TargetMode="External"/><Relationship Id="rId17" Type="http://schemas.openxmlformats.org/officeDocument/2006/relationships/hyperlink" Target="http://www.cdc.gov/nhsn/acute-care-hospital/aur/index.html" TargetMode="External"/><Relationship Id="rId2" Type="http://schemas.openxmlformats.org/officeDocument/2006/relationships/numbering" Target="numbering.xml"/><Relationship Id="rId16" Type="http://schemas.openxmlformats.org/officeDocument/2006/relationships/hyperlink" Target="http://www.cdc.gov/nhsn/pdfs/pscmanual/11pscaurcurr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ntanagroup.com/validator/" TargetMode="External"/><Relationship Id="rId5" Type="http://schemas.openxmlformats.org/officeDocument/2006/relationships/webSettings" Target="webSettings.xml"/><Relationship Id="rId15" Type="http://schemas.openxmlformats.org/officeDocument/2006/relationships/hyperlink" Target="https://www.cdc.gov/nhsn/cdaportal/sds/index.html" TargetMode="External"/><Relationship Id="rId10" Type="http://schemas.openxmlformats.org/officeDocument/2006/relationships/hyperlink" Target="http://www.cdc.gov/nhsn/cdaportal/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c.gov/nhsn/acute-care-hospital/aur/index.html" TargetMode="External"/><Relationship Id="rId14" Type="http://schemas.openxmlformats.org/officeDocument/2006/relationships/hyperlink" Target="http://www.cdc.gov/nhsn/pdfs/pscmanual/11pscaurcurrent.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6C593-F157-4313-A48F-BDE84B67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2866</Words>
  <Characters>16338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AU Option Helpful Hints</vt:lpstr>
    </vt:vector>
  </TitlesOfParts>
  <Company>Centers for Disease Control and Prevention</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Option Helpful Hints</dc:title>
  <dc:subject/>
  <dc:creator>tkv0</dc:creator>
  <cp:keywords>NHSN, AU, CDA, helpful hints</cp:keywords>
  <dc:description/>
  <cp:lastModifiedBy>Webb, Amy (CDC/NCEZID/DHQP/SB) (CTR)</cp:lastModifiedBy>
  <cp:revision>8</cp:revision>
  <dcterms:created xsi:type="dcterms:W3CDTF">2022-11-30T23:07:00Z</dcterms:created>
  <dcterms:modified xsi:type="dcterms:W3CDTF">2024-11-08T16:54:00Z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2021-08-03T21:41:27Z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1cc299e6-e303-4f4e-87f8-94c3f749f519</vt:lpwstr>
  </property>
  <property fmtid="{D5CDD505-2E9C-101B-9397-08002B2CF9AE}" pid="8" name="MSIP_Label_8af03ff0-41c5-4c41-b55e-fabb8fae94be_ContentBits">
    <vt:lpwstr>0</vt:lpwstr>
  </property>
</Properties>
</file>